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F3" w:rsidRDefault="0078101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305F3" w:rsidRDefault="0078101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庆阳职业技术学院</w:t>
      </w:r>
    </w:p>
    <w:p w:rsidR="00D305F3" w:rsidRDefault="0078101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2019年扩招免试录取资格积分办法</w:t>
      </w:r>
    </w:p>
    <w:p w:rsidR="00D305F3" w:rsidRDefault="00D305F3">
      <w:pPr>
        <w:pStyle w:val="1"/>
        <w:spacing w:before="0" w:beforeAutospacing="0" w:after="0" w:afterAutospacing="0" w:line="600" w:lineRule="exact"/>
        <w:rPr>
          <w:rFonts w:ascii="方正小标宋简体" w:eastAsia="方正小标宋简体" w:hAnsi="Calibri"/>
          <w:b w:val="0"/>
          <w:bCs w:val="0"/>
          <w:kern w:val="2"/>
          <w:sz w:val="44"/>
          <w:szCs w:val="44"/>
        </w:rPr>
      </w:pPr>
    </w:p>
    <w:p w:rsidR="00D305F3" w:rsidRDefault="0078101C">
      <w:pPr>
        <w:pStyle w:val="1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根据省教育考试院文件及《庆阳职业技术学院2019年高等职业教育扩招专项考试实施方案》，我院</w:t>
      </w:r>
      <w:proofErr w:type="gramStart"/>
      <w:r>
        <w:rPr>
          <w:rFonts w:ascii="仿宋_GB2312" w:eastAsia="仿宋_GB2312" w:hint="eastAsia"/>
          <w:b w:val="0"/>
          <w:sz w:val="32"/>
          <w:szCs w:val="32"/>
        </w:rPr>
        <w:t>按照人社部</w:t>
      </w:r>
      <w:proofErr w:type="gramEnd"/>
      <w:r>
        <w:rPr>
          <w:rFonts w:ascii="仿宋_GB2312" w:eastAsia="仿宋_GB2312" w:hint="eastAsia"/>
          <w:b w:val="0"/>
          <w:sz w:val="32"/>
          <w:szCs w:val="32"/>
        </w:rPr>
        <w:t>发布的139项国家职业资格目录及有关要求，制定如下积分管理本办法：</w:t>
      </w:r>
    </w:p>
    <w:p w:rsidR="00D305F3" w:rsidRDefault="0078101C">
      <w:pPr>
        <w:spacing w:line="600" w:lineRule="exact"/>
        <w:ind w:firstLine="640"/>
        <w:rPr>
          <w:rFonts w:ascii="黑体" w:eastAsia="黑体" w:hAnsi="黑体" w:cs="Tahoma"/>
          <w:color w:val="262626"/>
          <w:sz w:val="32"/>
          <w:szCs w:val="32"/>
        </w:rPr>
      </w:pPr>
      <w:r>
        <w:rPr>
          <w:rFonts w:ascii="黑体" w:eastAsia="黑体" w:hAnsi="黑体" w:cs="Tahoma" w:hint="eastAsia"/>
          <w:color w:val="262626"/>
          <w:sz w:val="32"/>
          <w:szCs w:val="32"/>
        </w:rPr>
        <w:t>一、基础项积分</w:t>
      </w:r>
    </w:p>
    <w:p w:rsidR="00D305F3" w:rsidRDefault="0078101C">
      <w:pPr>
        <w:spacing w:line="600" w:lineRule="exact"/>
        <w:ind w:firstLine="640"/>
        <w:rPr>
          <w:rFonts w:ascii="仿宋_GB2312" w:eastAsia="仿宋_GB2312" w:hAnsi="仿宋" w:cs="Tahoma"/>
          <w:color w:val="262626"/>
          <w:sz w:val="32"/>
          <w:szCs w:val="32"/>
        </w:rPr>
      </w:pPr>
      <w:r>
        <w:rPr>
          <w:rFonts w:ascii="仿宋_GB2312" w:eastAsia="仿宋_GB2312" w:hAnsi="仿宋" w:cs="Tahoma" w:hint="eastAsia"/>
          <w:color w:val="262626"/>
          <w:sz w:val="32"/>
          <w:szCs w:val="32"/>
        </w:rPr>
        <w:t>1.取得与报考专业相关职业资格证书：</w:t>
      </w:r>
    </w:p>
    <w:p w:rsidR="00D305F3" w:rsidRDefault="0078101C">
      <w:pPr>
        <w:spacing w:line="600" w:lineRule="exact"/>
        <w:ind w:firstLine="640"/>
        <w:rPr>
          <w:rFonts w:ascii="仿宋_GB2312" w:eastAsia="仿宋_GB2312" w:hAnsi="仿宋" w:cs="Tahoma"/>
          <w:color w:val="262626"/>
          <w:sz w:val="32"/>
          <w:szCs w:val="32"/>
        </w:rPr>
      </w:pPr>
      <w:r>
        <w:rPr>
          <w:rFonts w:ascii="仿宋_GB2312" w:eastAsia="仿宋_GB2312" w:hAnsi="仿宋" w:cs="Tahoma" w:hint="eastAsia"/>
          <w:color w:val="262626"/>
          <w:sz w:val="32"/>
          <w:szCs w:val="32"/>
        </w:rPr>
        <w:t>（1）专业技术人员职业资格准入类（35项），未区分等级得80分，区分等级的最高级得80分，其余每低一个等级得分减1分。</w:t>
      </w:r>
    </w:p>
    <w:p w:rsidR="00D305F3" w:rsidRDefault="0078101C">
      <w:pPr>
        <w:spacing w:line="600" w:lineRule="exact"/>
        <w:ind w:firstLine="640"/>
        <w:rPr>
          <w:rFonts w:ascii="仿宋_GB2312" w:eastAsia="仿宋_GB2312" w:hAnsi="仿宋" w:cs="Tahoma"/>
          <w:color w:val="262626"/>
          <w:sz w:val="32"/>
          <w:szCs w:val="32"/>
        </w:rPr>
      </w:pPr>
      <w:r>
        <w:rPr>
          <w:rFonts w:ascii="仿宋_GB2312" w:eastAsia="仿宋_GB2312" w:hAnsi="仿宋" w:cs="Tahoma" w:hint="eastAsia"/>
          <w:color w:val="262626"/>
          <w:sz w:val="32"/>
          <w:szCs w:val="32"/>
        </w:rPr>
        <w:t>（2）专业技术人员职业资格水平评价类23项，未区分等级得75分，区分等级的最高级得75分，其余每低一个等级得分减1分。</w:t>
      </w:r>
    </w:p>
    <w:p w:rsidR="00D305F3" w:rsidRDefault="0078101C">
      <w:pPr>
        <w:spacing w:line="600" w:lineRule="exact"/>
        <w:ind w:firstLine="640"/>
        <w:rPr>
          <w:rFonts w:ascii="仿宋_GB2312" w:eastAsia="仿宋_GB2312" w:hAnsi="仿宋" w:cs="Tahoma"/>
          <w:color w:val="262626"/>
          <w:sz w:val="32"/>
          <w:szCs w:val="32"/>
        </w:rPr>
      </w:pPr>
      <w:r>
        <w:rPr>
          <w:rFonts w:ascii="仿宋_GB2312" w:eastAsia="仿宋_GB2312" w:hAnsi="仿宋" w:cs="Tahoma" w:hint="eastAsia"/>
          <w:color w:val="262626"/>
          <w:sz w:val="32"/>
          <w:szCs w:val="32"/>
        </w:rPr>
        <w:t>（3）技能人员职业资格准入类（5项），未区分等级得 70分，区分等级的最高级得70分，其余每低一个等级得分减1分。</w:t>
      </w:r>
    </w:p>
    <w:p w:rsidR="00D305F3" w:rsidRDefault="0078101C">
      <w:pPr>
        <w:spacing w:line="600" w:lineRule="exact"/>
        <w:ind w:firstLine="640"/>
        <w:rPr>
          <w:rFonts w:ascii="仿宋_GB2312" w:eastAsia="仿宋_GB2312" w:hAnsi="仿宋" w:cs="Tahoma"/>
          <w:color w:val="262626"/>
          <w:sz w:val="32"/>
          <w:szCs w:val="32"/>
        </w:rPr>
      </w:pPr>
      <w:r>
        <w:rPr>
          <w:rFonts w:ascii="仿宋_GB2312" w:eastAsia="仿宋_GB2312" w:hAnsi="仿宋" w:cs="Tahoma" w:hint="eastAsia"/>
          <w:color w:val="262626"/>
          <w:sz w:val="32"/>
          <w:szCs w:val="32"/>
        </w:rPr>
        <w:t>（4）技能人员职业资格水平评价类（76项），未区分等级得65分，区分等级的最高级得65分，其余每低一个等级得分减1分。</w:t>
      </w:r>
    </w:p>
    <w:p w:rsidR="00D305F3" w:rsidRDefault="0078101C">
      <w:pPr>
        <w:spacing w:line="600" w:lineRule="exact"/>
        <w:ind w:firstLine="640"/>
        <w:rPr>
          <w:rFonts w:ascii="仿宋_GB2312" w:eastAsia="仿宋_GB2312" w:hAnsi="仿宋" w:cs="Tahoma"/>
          <w:color w:val="262626"/>
          <w:sz w:val="32"/>
          <w:szCs w:val="32"/>
        </w:rPr>
      </w:pPr>
      <w:r>
        <w:rPr>
          <w:rFonts w:ascii="仿宋_GB2312" w:eastAsia="仿宋_GB2312" w:hAnsi="仿宋" w:cs="Tahoma" w:hint="eastAsia"/>
          <w:color w:val="262626"/>
          <w:sz w:val="32"/>
          <w:szCs w:val="32"/>
        </w:rPr>
        <w:t>（5）取得行政主管部门及行业其他类资格证书根据具</w:t>
      </w:r>
      <w:r>
        <w:rPr>
          <w:rFonts w:ascii="仿宋_GB2312" w:eastAsia="仿宋_GB2312" w:hAnsi="仿宋" w:cs="Tahoma" w:hint="eastAsia"/>
          <w:color w:val="262626"/>
          <w:sz w:val="32"/>
          <w:szCs w:val="32"/>
        </w:rPr>
        <w:lastRenderedPageBreak/>
        <w:t>体情况得60-65分。</w:t>
      </w:r>
    </w:p>
    <w:p w:rsidR="00D305F3" w:rsidRDefault="0078101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2.符合退役军人</w:t>
      </w:r>
      <w:r>
        <w:rPr>
          <w:rFonts w:ascii="仿宋_GB2312" w:eastAsia="仿宋_GB2312" w:hAnsi="仿宋" w:cs="Tahoma" w:hint="eastAsia"/>
          <w:color w:val="262626"/>
          <w:sz w:val="32"/>
          <w:szCs w:val="32"/>
        </w:rPr>
        <w:t>免试录取资格得</w:t>
      </w:r>
      <w:r>
        <w:rPr>
          <w:rFonts w:ascii="仿宋_GB2312" w:eastAsia="仿宋_GB2312" w:hint="eastAsia"/>
          <w:sz w:val="32"/>
          <w:szCs w:val="32"/>
        </w:rPr>
        <w:t>70分。</w:t>
      </w:r>
    </w:p>
    <w:p w:rsidR="00D305F3" w:rsidRDefault="0078101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3.考生已取得大专学历毕业证书得</w:t>
      </w:r>
      <w:r w:rsidR="00294983"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分；本科毕业证书</w:t>
      </w:r>
      <w:r w:rsidR="00294983"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分；研究生毕业证书</w:t>
      </w:r>
      <w:r w:rsidR="00294983"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D305F3" w:rsidRDefault="0078101C">
      <w:pPr>
        <w:spacing w:line="600" w:lineRule="exact"/>
        <w:ind w:firstLine="640"/>
        <w:rPr>
          <w:rFonts w:ascii="黑体" w:eastAsia="黑体" w:hAnsi="黑体" w:cs="Tahoma"/>
          <w:color w:val="262626"/>
          <w:sz w:val="32"/>
          <w:szCs w:val="32"/>
        </w:rPr>
      </w:pPr>
      <w:r>
        <w:rPr>
          <w:rFonts w:ascii="黑体" w:eastAsia="黑体" w:hAnsi="黑体" w:cs="Tahoma" w:hint="eastAsia"/>
          <w:color w:val="262626"/>
          <w:sz w:val="32"/>
          <w:szCs w:val="32"/>
        </w:rPr>
        <w:t>二、加分项积分</w:t>
      </w:r>
    </w:p>
    <w:p w:rsidR="00D305F3" w:rsidRDefault="0078101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Tahoma" w:hint="eastAsia"/>
          <w:color w:val="262626"/>
          <w:sz w:val="32"/>
          <w:szCs w:val="32"/>
        </w:rPr>
        <w:t>1.符合基础项1中2个及以上条件的</w:t>
      </w:r>
      <w:proofErr w:type="gramStart"/>
      <w:r>
        <w:rPr>
          <w:rFonts w:ascii="仿宋_GB2312" w:eastAsia="仿宋_GB2312" w:hAnsi="仿宋" w:cs="Tahoma" w:hint="eastAsia"/>
          <w:color w:val="262626"/>
          <w:sz w:val="32"/>
          <w:szCs w:val="32"/>
        </w:rPr>
        <w:t>取最高</w:t>
      </w:r>
      <w:proofErr w:type="gramEnd"/>
      <w:r>
        <w:rPr>
          <w:rFonts w:ascii="仿宋_GB2312" w:eastAsia="仿宋_GB2312" w:hAnsi="仿宋" w:cs="Tahoma" w:hint="eastAsia"/>
          <w:color w:val="262626"/>
          <w:sz w:val="32"/>
          <w:szCs w:val="32"/>
        </w:rPr>
        <w:t>分，其余按照证书得分的10％累加。</w:t>
      </w:r>
    </w:p>
    <w:p w:rsidR="00D305F3" w:rsidRDefault="0078101C">
      <w:pPr>
        <w:spacing w:line="600" w:lineRule="exact"/>
        <w:ind w:firstLine="640"/>
        <w:rPr>
          <w:rFonts w:ascii="仿宋_GB2312" w:eastAsia="仿宋_GB2312" w:hAnsi="仿宋" w:cs="Tahoma"/>
          <w:color w:val="26262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2.符合基础项中2个及以上的按最高分取。退役军人证明材料加7分；大专以上学历按照学历得分的10％加分；取得</w:t>
      </w:r>
      <w:r>
        <w:rPr>
          <w:rFonts w:ascii="仿宋_GB2312" w:eastAsia="仿宋_GB2312" w:hAnsi="仿宋" w:cs="Tahoma" w:hint="eastAsia"/>
          <w:color w:val="262626"/>
          <w:sz w:val="32"/>
          <w:szCs w:val="32"/>
        </w:rPr>
        <w:t>与报考专业相关职业资格证书按照证书得分的10％加分。</w:t>
      </w:r>
    </w:p>
    <w:p w:rsidR="00D305F3" w:rsidRPr="0095039A" w:rsidRDefault="0078101C">
      <w:pPr>
        <w:spacing w:line="600" w:lineRule="exact"/>
        <w:ind w:firstLine="640"/>
        <w:rPr>
          <w:rFonts w:ascii="黑体" w:eastAsia="黑体" w:hAnsi="黑体" w:cs="Tahoma"/>
          <w:color w:val="262626"/>
          <w:sz w:val="32"/>
          <w:szCs w:val="32"/>
        </w:rPr>
      </w:pPr>
      <w:r w:rsidRPr="0095039A">
        <w:rPr>
          <w:rFonts w:ascii="黑体" w:eastAsia="黑体" w:hAnsi="黑体" w:cs="Tahoma" w:hint="eastAsia"/>
          <w:color w:val="262626"/>
          <w:sz w:val="32"/>
          <w:szCs w:val="32"/>
        </w:rPr>
        <w:t>三、最终得分</w:t>
      </w:r>
    </w:p>
    <w:p w:rsidR="00D305F3" w:rsidRDefault="0078101C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Tahoma" w:hint="eastAsia"/>
          <w:color w:val="262626"/>
          <w:sz w:val="32"/>
          <w:szCs w:val="32"/>
        </w:rPr>
        <w:t>考生最终得分=考</w:t>
      </w:r>
      <w:bookmarkStart w:id="0" w:name="_GoBack"/>
      <w:bookmarkEnd w:id="0"/>
      <w:r>
        <w:rPr>
          <w:rFonts w:ascii="仿宋_GB2312" w:eastAsia="仿宋_GB2312" w:hAnsi="仿宋" w:cs="Tahoma" w:hint="eastAsia"/>
          <w:color w:val="262626"/>
          <w:sz w:val="32"/>
          <w:szCs w:val="32"/>
        </w:rPr>
        <w:t>生总分*权衡系数</w:t>
      </w:r>
    </w:p>
    <w:sectPr w:rsidR="00D30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1F" w:rsidRDefault="0072491F">
      <w:r>
        <w:separator/>
      </w:r>
    </w:p>
  </w:endnote>
  <w:endnote w:type="continuationSeparator" w:id="0">
    <w:p w:rsidR="0072491F" w:rsidRDefault="0072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3B" w:rsidRDefault="005661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F3" w:rsidRDefault="0078101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6429" w:rsidRPr="005E6429">
      <w:rPr>
        <w:noProof/>
        <w:lang w:val="zh-CN"/>
      </w:rPr>
      <w:t>2</w:t>
    </w:r>
    <w:r>
      <w:fldChar w:fldCharType="end"/>
    </w:r>
  </w:p>
  <w:p w:rsidR="00D305F3" w:rsidRDefault="00D305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3B" w:rsidRDefault="005661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1F" w:rsidRDefault="0072491F">
      <w:r>
        <w:separator/>
      </w:r>
    </w:p>
  </w:footnote>
  <w:footnote w:type="continuationSeparator" w:id="0">
    <w:p w:rsidR="0072491F" w:rsidRDefault="00724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3B" w:rsidRDefault="005661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F3" w:rsidRDefault="00D305F3" w:rsidP="0056613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3B" w:rsidRDefault="005661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6AE9"/>
    <w:multiLevelType w:val="hybridMultilevel"/>
    <w:tmpl w:val="601478AE"/>
    <w:lvl w:ilvl="0" w:tplc="5484E3DE">
      <w:start w:val="1"/>
      <w:numFmt w:val="decimal"/>
      <w:lvlText w:val="%1."/>
      <w:lvlJc w:val="left"/>
      <w:pPr>
        <w:ind w:left="1780" w:hanging="1140"/>
      </w:pPr>
      <w:rPr>
        <w:rFonts w:ascii="仿宋_GB2312" w:eastAsia="仿宋_GB2312" w:hAnsi="Calibri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F3"/>
    <w:rsid w:val="000D5B98"/>
    <w:rsid w:val="00294983"/>
    <w:rsid w:val="0056613B"/>
    <w:rsid w:val="005E6429"/>
    <w:rsid w:val="00692FE2"/>
    <w:rsid w:val="0072491F"/>
    <w:rsid w:val="00772060"/>
    <w:rsid w:val="0078101C"/>
    <w:rsid w:val="0095039A"/>
    <w:rsid w:val="00961EEC"/>
    <w:rsid w:val="00D305F3"/>
    <w:rsid w:val="00D308F0"/>
    <w:rsid w:val="00E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</w:style>
  <w:style w:type="character" w:customStyle="1" w:styleId="1Char">
    <w:name w:val="标题 1 Char"/>
    <w:basedOn w:val="a0"/>
    <w:link w:val="1"/>
    <w:uiPriority w:val="9"/>
    <w:rPr>
      <w:rFonts w:ascii="宋体" w:hAnsi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</w:style>
  <w:style w:type="character" w:customStyle="1" w:styleId="1Char">
    <w:name w:val="标题 1 Char"/>
    <w:basedOn w:val="a0"/>
    <w:link w:val="1"/>
    <w:uiPriority w:val="9"/>
    <w:rPr>
      <w:rFonts w:ascii="宋体" w:hAnsi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2019-08-18T08:49:00Z</cp:lastPrinted>
  <dcterms:created xsi:type="dcterms:W3CDTF">2019-08-19T00:53:00Z</dcterms:created>
  <dcterms:modified xsi:type="dcterms:W3CDTF">2019-08-19T00:53:00Z</dcterms:modified>
</cp:coreProperties>
</file>