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highlight w:val="none"/>
        </w:rPr>
      </w:pPr>
      <w:r>
        <w:rPr>
          <w:rFonts w:hint="eastAsia"/>
          <w:b/>
          <w:sz w:val="36"/>
          <w:highlight w:val="none"/>
        </w:rPr>
        <w:t>202</w:t>
      </w:r>
      <w:r>
        <w:rPr>
          <w:b/>
          <w:sz w:val="36"/>
          <w:highlight w:val="none"/>
        </w:rPr>
        <w:t>4</w:t>
      </w:r>
      <w:r>
        <w:rPr>
          <w:rFonts w:hint="eastAsia"/>
          <w:b/>
          <w:sz w:val="36"/>
          <w:highlight w:val="none"/>
        </w:rPr>
        <w:t>年</w:t>
      </w:r>
      <w:r>
        <w:rPr>
          <w:rFonts w:hint="eastAsia"/>
          <w:b/>
          <w:sz w:val="36"/>
          <w:highlight w:val="none"/>
          <w:lang w:val="en-US" w:eastAsia="zh-CN"/>
        </w:rPr>
        <w:t>甘肃省</w:t>
      </w:r>
      <w:r>
        <w:rPr>
          <w:rFonts w:hint="eastAsia"/>
          <w:b/>
          <w:sz w:val="36"/>
          <w:highlight w:val="none"/>
        </w:rPr>
        <w:t>技能大赛“建筑CAD”赛项</w:t>
      </w:r>
    </w:p>
    <w:p>
      <w:pPr>
        <w:jc w:val="center"/>
        <w:rPr>
          <w:rFonts w:hint="eastAsia" w:eastAsiaTheme="minor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</w:rPr>
        <w:t>建筑施工图识图与理论环节试题</w:t>
      </w:r>
      <w:r>
        <w:rPr>
          <w:rFonts w:hint="eastAsia"/>
          <w:b/>
          <w:sz w:val="36"/>
          <w:highlight w:val="none"/>
          <w:lang w:eastAsia="zh-CN"/>
        </w:rPr>
        <w:t>（</w:t>
      </w:r>
      <w:r>
        <w:rPr>
          <w:rFonts w:hint="eastAsia"/>
          <w:b/>
          <w:sz w:val="36"/>
          <w:highlight w:val="none"/>
          <w:lang w:val="en-US" w:eastAsia="zh-CN"/>
        </w:rPr>
        <w:t>A卷</w:t>
      </w:r>
      <w:r>
        <w:rPr>
          <w:rFonts w:hint="eastAsia"/>
          <w:b/>
          <w:sz w:val="36"/>
          <w:highlight w:val="none"/>
          <w:lang w:eastAsia="zh-CN"/>
        </w:rPr>
        <w:t>）</w:t>
      </w:r>
    </w:p>
    <w:p>
      <w:pPr>
        <w:jc w:val="center"/>
        <w:rPr>
          <w:b/>
          <w:highlight w:val="none"/>
        </w:rPr>
      </w:pPr>
      <w:r>
        <w:rPr>
          <w:rFonts w:hint="eastAsia"/>
          <w:b/>
          <w:highlight w:val="none"/>
        </w:rPr>
        <w:t xml:space="preserve">※ ※ ※ ※ ※ ※ ※ ※ ※ ※ ※ ※ ※ ※ ※ ※ ※ ※ ※ ※ ※ ※ ※ ※ ※ ※ 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1.共40题，其中单选题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0题，每题2分，多选题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0题，每题3分；总分100分，时长40分钟。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2.在规定时间内完成即可，提前交卷的选手不予加分，但可以进入下一环节。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3.遇到意外</w:t>
      </w:r>
      <w:r>
        <w:rPr>
          <w:rFonts w:hint="eastAsia"/>
          <w:b/>
          <w:sz w:val="24"/>
          <w:highlight w:val="none"/>
          <w:lang w:val="en-US" w:eastAsia="zh-CN"/>
        </w:rPr>
        <w:t>情况</w:t>
      </w:r>
      <w:r>
        <w:rPr>
          <w:rFonts w:hint="eastAsia"/>
          <w:b/>
          <w:sz w:val="24"/>
          <w:highlight w:val="none"/>
        </w:rPr>
        <w:t>，应及时向裁判报告，听从裁判安排，不要自行处理。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4.选手在提交竞赛结果前，务必再次核对结果，确认无误后再提交。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5.提交竞赛结果后，不能离开赛位，申请进入绘图竞赛环节。</w:t>
      </w:r>
    </w:p>
    <w:p>
      <w:pPr>
        <w:widowControl/>
        <w:spacing w:before="312" w:beforeLines="100" w:line="276" w:lineRule="auto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一、单项选择题（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 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分）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已知某构件的正立面与侧立面图，请选择平面图正确的一项</w:t>
      </w: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highlight w:val="none"/>
        </w:rPr>
        <w:drawing>
          <wp:inline distT="0" distB="0" distL="114300" distR="114300">
            <wp:extent cx="5841365" cy="2929255"/>
            <wp:effectExtent l="0" t="0" r="698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41365" cy="292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已知某构件的正立面图与左侧立面图，请选择平面图正确的一项</w:t>
      </w:r>
    </w:p>
    <w:p>
      <w:pPr>
        <w:widowControl/>
        <w:spacing w:before="10" w:after="156" w:afterLines="50" w:line="100" w:lineRule="atLeast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2468880" cy="1216025"/>
            <wp:effectExtent l="0" t="0" r="7620" b="317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5851525" cy="1267460"/>
            <wp:effectExtent l="0" t="0" r="15875" b="889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已知构件的立面与平面图，请选择1-1断面图正确的一项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4345940" cy="3333750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rcRect l="18753" r="7656"/>
                    <a:stretch>
                      <a:fillRect/>
                    </a:stretch>
                  </pic:blipFill>
                  <pic:spPr>
                    <a:xfrm>
                      <a:off x="0" y="0"/>
                      <a:ext cx="434594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drawing>
          <wp:inline distT="0" distB="0" distL="114300" distR="114300">
            <wp:extent cx="5603240" cy="1238250"/>
            <wp:effectExtent l="0" t="0" r="1651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请选择平面图中定位轴线编号有误的一项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highlight w:val="none"/>
        </w:rPr>
        <w:drawing>
          <wp:inline distT="0" distB="0" distL="114300" distR="114300">
            <wp:extent cx="5459095" cy="3793490"/>
            <wp:effectExtent l="0" t="0" r="825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095" cy="37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下图为基础类型示意图，请选择不属于独立基础的一项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040755" cy="1590675"/>
            <wp:effectExtent l="0" t="0" r="17145" b="9525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075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某教师公寓的楼梯剖面图如下，请选择图中楼梯净高不符合要求的一项。</w:t>
      </w:r>
      <w:r>
        <w:rPr>
          <w:highlight w:val="none"/>
        </w:rPr>
        <w:drawing>
          <wp:inline distT="0" distB="0" distL="114300" distR="114300">
            <wp:extent cx="6448425" cy="449707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830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根据楼梯剖面图，请选择地下一层至一层楼梯踏步总数正确的一项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473190" cy="54038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r="556" b="410"/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54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：9级                    B：10级                     C ：18级                    D：20级</w:t>
      </w:r>
    </w:p>
    <w:p>
      <w:pPr>
        <w:widowControl/>
        <w:spacing w:before="10" w:after="156" w:afterLines="50" w:line="100" w:lineRule="atLeast"/>
        <w:jc w:val="left"/>
        <w:rPr>
          <w:b/>
          <w:bCs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图示为某建筑物檐沟详图，其屋面标高为18.500M，请选择正确的一项</w:t>
      </w:r>
      <w:r>
        <w:rPr>
          <w:highlight w:val="none"/>
        </w:rPr>
        <w:drawing>
          <wp:inline distT="0" distB="0" distL="114300" distR="114300">
            <wp:extent cx="6504305" cy="4652645"/>
            <wp:effectExtent l="0" t="0" r="10795" b="146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用钢筋混凝土振捣制成的梁、板、柱、基础等构件称为（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szCs w:val="21"/>
          <w:highlight w:val="none"/>
        </w:rPr>
        <w:t xml:space="preserve">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 xml:space="preserve">钢筋构件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 xml:space="preserve">混凝土构件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 xml:space="preserve">钢筋混凝土构件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素混凝土构件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确定组合体中各基本形体之间相对位置的尺寸称为（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定性尺寸   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定位尺寸   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定量尺寸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总尺寸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建筑施工图中总平面图常用比例为（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A.1:100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B.1:200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C.1：500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D.1：50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建筑密度是（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在一定用地范围内，建筑物基底面积总和与总用地面积的比率；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B.总建筑面积同用地面积的比值；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总建筑面积同建筑基底占地面积的比值；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建筑基底同总建筑面积的比值；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防火墙是（  ）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hint="eastAsia" w:ascii="宋体" w:hAnsi="宋体" w:eastAsia="宋体" w:cs="宋体"/>
          <w:szCs w:val="21"/>
          <w:highlight w:val="none"/>
        </w:rPr>
        <w:t>建筑内防止火灾蔓延至相邻区域且耐火极限不低于3.00h的不燃性墙体；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szCs w:val="21"/>
          <w:highlight w:val="none"/>
        </w:rPr>
        <w:t>防止火灾蔓延至相邻建筑或相邻水平防火分区且耐火极限不低于3.00h 的不燃性墙体；4.00h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C. 建筑内防止火灾蔓延至相邻区域且耐火极限不低于3.00h的不燃性墙体；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D. 防止火灾蔓延至相邻建筑或相邻水平防火分区且耐火极限不低于3.00h 的不燃性墙体；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以下关于标高的说法中，正确的是（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建筑剖面图中所标注的标高是建筑标高，以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剖面图中所标注的标高是建筑标高，以 m 为单位，精确到 cm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剖面图中所标注的标高是结构标高，以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FF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剖面图中所标注的标高是结构标高，以 m 为单位，精确到 cm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 工程“LPM1821”表示的含义正确的是（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A.宽1.8M,高2.1M的铝合金平开门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B.宽2.1M,高1.8M的铝合金平开门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C.宽1.8M,高2.1M的铝合金推拉门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D.宽2.1M,高1.8M的铝合金推拉门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工程图中标注的±0.000是指(   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A.黄海标高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B.建筑物室外地坪标高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轴侧轴上的线段长度与对应的投影轴上的线段长度的比值称为（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 轴侧类型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 轴间角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 轴向伸缩系数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 轴间关系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指北针绘制时，指针尾部宽度宜为圆直径的（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1/5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1/6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 1/7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 1/8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以下建筑平面图中，需要标注指北针的是（ 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A.底层平面图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B.顶层平面图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C.立面图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D.剖面图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亲水性材料的润湿边角(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highlight w:val="none"/>
        </w:rPr>
        <w:t>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A.45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B.90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C.&gt;90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D.&gt;45</w:t>
      </w:r>
    </w:p>
    <w:p>
      <w:pPr>
        <w:widowControl/>
        <w:spacing w:line="276" w:lineRule="auto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二、多项选择题（20题，每题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分，漏选得1分，多选、错选不得分）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以下说法错误的是（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A．建筑总平面图中只标明相对标高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B．剖切符号应绘制在首层平面图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C．指北针只能画在首层平面图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D．剖切索引符号的引出线所在的一侧应为剖视方向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标高符号的尖端应指至被注高度的位置</w:t>
      </w:r>
    </w:p>
    <w:p>
      <w:pPr>
        <w:widowControl/>
        <w:spacing w:before="156" w:beforeLines="50" w:after="156" w:afterLines="50" w:line="100" w:lineRule="atLeast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投影面垂直面可分为（ 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A.铅垂面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B.平行面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C.正垂面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D.侧垂面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形体三面投影图的关系可概括为（  ABD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A.长对正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B.宽相等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C.高相等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D.高平齐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一套完整的建筑施工图纸包括那几部分（   ）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设备施工图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网线施工图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E.安装施工图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房屋各专业施工图可分为（  ）两部分。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基本图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平面图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立面图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详图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有关住宅阳台说法正确的是（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A.阳台栏杆的垂直杆件净距不应大于0.15m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B.阳台栏板或栏杆净高,六层及六层以下不应低于1.05m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C.阳台应采取有组织排水措施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D.每套住宅宜设阳台或平台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E.各套住宅之间毗连的阳台应设分户隔板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关于工程图，下列说法正确的是（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A.屋顶层板配筋平面图中图示尺寸以毫米(mm)为单位,标高以米(m)为单位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B.门洞顶无梁处应设置过梁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C.过梁长度等于门窗洞口宽度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D.上人屋面活荷载标准值取2.0kN/m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vertAlign w:val="superscript"/>
        </w:rPr>
        <w:t>2</w:t>
      </w:r>
    </w:p>
    <w:p>
      <w:pPr>
        <w:widowControl/>
        <w:spacing w:before="156" w:beforeLines="50" w:after="156" w:afterLines="50" w:line="100" w:lineRule="atLeast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E.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总平面图中尺寸新建建筑用粗实线表示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以下关于变形缝的说法中，正确的是（   ）。</w:t>
      </w:r>
    </w:p>
    <w:p>
      <w:pPr>
        <w:pStyle w:val="5"/>
        <w:widowControl/>
        <w:spacing w:before="156" w:beforeLines="50" w:beforeAutospacing="0" w:after="156" w:afterLines="50" w:afterAutospacing="0" w:line="100" w:lineRule="atLeast"/>
        <w:ind w:left="1050" w:leftChars="300" w:hanging="420" w:hangingChars="200"/>
        <w:rPr>
          <w:rFonts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A. 为防止建筑物在外界因素作用下，结构内部产生附加变形和应力，导致建筑物开裂、磁撞甚至破坏而预留的构造缝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  B. 包括伸缩缝、沉降缝和抗震缝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沉降缝两侧在墙体处不必断开，但在基础处应该断开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沉降缝两侧在墙体处应该断开，但在基础处不必断开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E.沉降缝能代替伸缩缝，而伸缩缝不能代替沉降缝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以下关于轴线设置的说法正确的是（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A．阿拉伯数字的 I、O、Z 不得用作轴线编号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B．当字母数量不够使用时，可增用双字母或单字母加数字注脚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C．1 号轴线之前的附加轴线的分子应以 01 表示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D．通用详图中的定位轴线应注写轴线编号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E.定位轴线应用0.25b线宽的单点长画线绘制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建筑物按建筑的使用功能分为（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工业建筑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农业建筑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C.民用建筑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D.公共建筑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E.居住建筑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在抢修工程中常用的混凝土外加剂是(    )。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A.减水剂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B.早强剂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C.缓凝剂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D.膨胀剂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总平面图中建筑红线指的是（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建筑工程项目的使用场地控制线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建筑工程项目用地的使用权属范围的边界线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建筑物、构筑物的基底位置不得超出的界线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用地的边界线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立面图的绘制原则有（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应表示出建筑的体量、轮廓等外观要素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应表示出门窗位置、数量和开启方式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应表示出外墙面装饰材料的种类、色彩和划分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应表示出主要楼层、门窗等部位的标高和竖向尺寸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应表示出主要房间的开间和建筑水平总方向尺寸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以下各项中，对民用建筑防火分区正确的描述有（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A.在一定时间内，能防止火灾向同一建筑的其余部分蔓延的局部空间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B.水平方向利用防火墙分隔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C.竖向利用楼板分隔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D.建筑地上部分与地下部分防火分区的面积指标相同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E.必要时可以用防火墙以外的其他设施分隔防火分区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关于外墙墙身详图的正确描述有（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A.通常的绘图比例为 1:20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B.应当绘出材料的图例符号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C.根据实际情况可以引用标准图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D.应当绘出每一层外墙的细部构造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E.构造相同的楼层，可以只绘出标准层构造，但要用标高符号表达清楚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建筑图由那几部分组成（   ）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A.平面图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B.立面图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C.剖面图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D.节点详图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E.基础布筋图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目前工程中常用的保温材料有多种，下列属于屋面保温材料的是（   ）。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泡沫玻璃</w:t>
      </w:r>
    </w:p>
    <w:p>
      <w:pPr>
        <w:widowControl/>
        <w:shd w:val="clear" w:color="auto" w:fill="FFFFFF"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 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B.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硬质岩棉板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无机保温砂浆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陶瓷保温板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挤塑聚苯板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立面图的投影和命名原则有（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属于平行正投影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属于中心投影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按照建筑朝向命名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按照主要立面和次要立面命名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E. 按照起止轴线的编号命名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关于建筑平面图投影规则的正确说法有（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应在首层平面图中绘出散水、台阶、坡道等室外构造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应在每层平面图中绘出散水、台阶、坡道等室外构造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应在平面图中标注出楼地面完成面标高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应在平面图中标注出楼地面结构层顶面标高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E. 室内地面拼花石材时，铺设分格可以在地面铺设详图中表示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关于后浇带，下列说法正确的是（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后浇带宽度一般为800-1200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mm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后浇带的强度等级应比构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14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件强度等级高一级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后浇带是防止现浇混凝土由于温度，收缩不均产生裂缝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后浇带部位梁、板、墙不设置附加钢筋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E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后浇带部位混凝土养护时间不得少于 28天 </w:t>
      </w:r>
    </w:p>
    <w:sectPr>
      <w:pgSz w:w="23811" w:h="16838" w:orient="landscape"/>
      <w:pgMar w:top="1800" w:right="1440" w:bottom="1800" w:left="1440" w:header="851" w:footer="992" w:gutter="0"/>
      <w:cols w:equalWidth="0" w:num="2" w:sep="1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74F6E"/>
    <w:multiLevelType w:val="singleLevel"/>
    <w:tmpl w:val="90574F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6D6568D"/>
    <w:multiLevelType w:val="singleLevel"/>
    <w:tmpl w:val="26D6568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Njc3ZWQ0YTljYjI4ZThjNDllYjUwMDc0YjJmYWYifQ=="/>
  </w:docVars>
  <w:rsids>
    <w:rsidRoot w:val="00172A27"/>
    <w:rsid w:val="0014720F"/>
    <w:rsid w:val="00172A27"/>
    <w:rsid w:val="001A2968"/>
    <w:rsid w:val="0049277C"/>
    <w:rsid w:val="004B5E7B"/>
    <w:rsid w:val="004E07CD"/>
    <w:rsid w:val="00503C06"/>
    <w:rsid w:val="00510617"/>
    <w:rsid w:val="0053404E"/>
    <w:rsid w:val="005F661B"/>
    <w:rsid w:val="006140F3"/>
    <w:rsid w:val="006346B3"/>
    <w:rsid w:val="006B6D1F"/>
    <w:rsid w:val="00722ED8"/>
    <w:rsid w:val="007A1658"/>
    <w:rsid w:val="007E59A0"/>
    <w:rsid w:val="00811880"/>
    <w:rsid w:val="00951177"/>
    <w:rsid w:val="009721AA"/>
    <w:rsid w:val="00BD2AA2"/>
    <w:rsid w:val="00C91C98"/>
    <w:rsid w:val="00CB5A10"/>
    <w:rsid w:val="00DA1C33"/>
    <w:rsid w:val="00E30D3B"/>
    <w:rsid w:val="012313A8"/>
    <w:rsid w:val="018607C2"/>
    <w:rsid w:val="01AF0E8E"/>
    <w:rsid w:val="01B33583"/>
    <w:rsid w:val="02380E83"/>
    <w:rsid w:val="025008C3"/>
    <w:rsid w:val="02617211"/>
    <w:rsid w:val="02A209F3"/>
    <w:rsid w:val="03004097"/>
    <w:rsid w:val="03206C12"/>
    <w:rsid w:val="033B6E7D"/>
    <w:rsid w:val="034F0B7A"/>
    <w:rsid w:val="03B7227C"/>
    <w:rsid w:val="03C9092D"/>
    <w:rsid w:val="03EF1A15"/>
    <w:rsid w:val="03F83C40"/>
    <w:rsid w:val="040A4AA1"/>
    <w:rsid w:val="040F3E66"/>
    <w:rsid w:val="04255233"/>
    <w:rsid w:val="042B5143"/>
    <w:rsid w:val="043A35D9"/>
    <w:rsid w:val="045B6577"/>
    <w:rsid w:val="04657B32"/>
    <w:rsid w:val="04675A50"/>
    <w:rsid w:val="04AC7907"/>
    <w:rsid w:val="04B379D6"/>
    <w:rsid w:val="04E377CC"/>
    <w:rsid w:val="05485881"/>
    <w:rsid w:val="058014BF"/>
    <w:rsid w:val="05886B6E"/>
    <w:rsid w:val="05B72A07"/>
    <w:rsid w:val="05C336F5"/>
    <w:rsid w:val="05D13AC9"/>
    <w:rsid w:val="05D40AF6"/>
    <w:rsid w:val="065546FA"/>
    <w:rsid w:val="06666FA5"/>
    <w:rsid w:val="0671705A"/>
    <w:rsid w:val="068C3E93"/>
    <w:rsid w:val="07375BAD"/>
    <w:rsid w:val="0757624F"/>
    <w:rsid w:val="07886409"/>
    <w:rsid w:val="07B471FE"/>
    <w:rsid w:val="07D57174"/>
    <w:rsid w:val="07E927DE"/>
    <w:rsid w:val="07F57B8E"/>
    <w:rsid w:val="083E4D1A"/>
    <w:rsid w:val="08B60D54"/>
    <w:rsid w:val="099217C1"/>
    <w:rsid w:val="09CC0729"/>
    <w:rsid w:val="09F40A98"/>
    <w:rsid w:val="0AB25652"/>
    <w:rsid w:val="0AB319EF"/>
    <w:rsid w:val="0B00275A"/>
    <w:rsid w:val="0B7218AA"/>
    <w:rsid w:val="0BB51797"/>
    <w:rsid w:val="0BEF6A57"/>
    <w:rsid w:val="0C322DE7"/>
    <w:rsid w:val="0C4F5747"/>
    <w:rsid w:val="0C762CD4"/>
    <w:rsid w:val="0C7B478E"/>
    <w:rsid w:val="0C8E44C1"/>
    <w:rsid w:val="0C9910B8"/>
    <w:rsid w:val="0CC24621"/>
    <w:rsid w:val="0CDB6FDB"/>
    <w:rsid w:val="0CFF716D"/>
    <w:rsid w:val="0D2941EA"/>
    <w:rsid w:val="0DC67C8B"/>
    <w:rsid w:val="0DC91529"/>
    <w:rsid w:val="0DFE11D3"/>
    <w:rsid w:val="0E0832C1"/>
    <w:rsid w:val="0E3E5A73"/>
    <w:rsid w:val="0E4A524B"/>
    <w:rsid w:val="0E5715FC"/>
    <w:rsid w:val="0EA5655B"/>
    <w:rsid w:val="0EE303C9"/>
    <w:rsid w:val="0EE505E5"/>
    <w:rsid w:val="0EEC54CF"/>
    <w:rsid w:val="0F391432"/>
    <w:rsid w:val="0F3D50CE"/>
    <w:rsid w:val="0F64775C"/>
    <w:rsid w:val="0F7A2ADB"/>
    <w:rsid w:val="0FB3423F"/>
    <w:rsid w:val="0FDA17CC"/>
    <w:rsid w:val="0FE268D2"/>
    <w:rsid w:val="10150A56"/>
    <w:rsid w:val="103B4CC5"/>
    <w:rsid w:val="103E1D5B"/>
    <w:rsid w:val="10401F77"/>
    <w:rsid w:val="107240FA"/>
    <w:rsid w:val="10A83678"/>
    <w:rsid w:val="10D551BC"/>
    <w:rsid w:val="10FD1C16"/>
    <w:rsid w:val="11160F29"/>
    <w:rsid w:val="113049B8"/>
    <w:rsid w:val="11592BC4"/>
    <w:rsid w:val="115D4462"/>
    <w:rsid w:val="11AC7198"/>
    <w:rsid w:val="11B04EDA"/>
    <w:rsid w:val="11B728B3"/>
    <w:rsid w:val="12174F59"/>
    <w:rsid w:val="123C051C"/>
    <w:rsid w:val="12582E7C"/>
    <w:rsid w:val="13113756"/>
    <w:rsid w:val="13203999"/>
    <w:rsid w:val="133B07D3"/>
    <w:rsid w:val="13873A72"/>
    <w:rsid w:val="138A52B7"/>
    <w:rsid w:val="13C94031"/>
    <w:rsid w:val="13F35552"/>
    <w:rsid w:val="14103A0E"/>
    <w:rsid w:val="1437543F"/>
    <w:rsid w:val="14A34882"/>
    <w:rsid w:val="14F47BCC"/>
    <w:rsid w:val="15035321"/>
    <w:rsid w:val="152F4368"/>
    <w:rsid w:val="154C316C"/>
    <w:rsid w:val="1571672E"/>
    <w:rsid w:val="15B91E83"/>
    <w:rsid w:val="15BB209F"/>
    <w:rsid w:val="16184DFC"/>
    <w:rsid w:val="166B13D0"/>
    <w:rsid w:val="167A1613"/>
    <w:rsid w:val="169B1A82"/>
    <w:rsid w:val="16A843D2"/>
    <w:rsid w:val="174560C4"/>
    <w:rsid w:val="1787048B"/>
    <w:rsid w:val="178766DD"/>
    <w:rsid w:val="17DA4A5F"/>
    <w:rsid w:val="182A7068"/>
    <w:rsid w:val="18420856"/>
    <w:rsid w:val="186B56B7"/>
    <w:rsid w:val="188624F1"/>
    <w:rsid w:val="18BA3425"/>
    <w:rsid w:val="18BC5F12"/>
    <w:rsid w:val="18C272A1"/>
    <w:rsid w:val="18D92F68"/>
    <w:rsid w:val="190D49C0"/>
    <w:rsid w:val="192817FA"/>
    <w:rsid w:val="193A32DB"/>
    <w:rsid w:val="196640D0"/>
    <w:rsid w:val="196A0064"/>
    <w:rsid w:val="198527A8"/>
    <w:rsid w:val="1AC47300"/>
    <w:rsid w:val="1AC9700C"/>
    <w:rsid w:val="1AFA71C6"/>
    <w:rsid w:val="1B5C39DD"/>
    <w:rsid w:val="1BC51582"/>
    <w:rsid w:val="1BD73063"/>
    <w:rsid w:val="1C626DD1"/>
    <w:rsid w:val="1C69015F"/>
    <w:rsid w:val="1C9D605B"/>
    <w:rsid w:val="1CB87339"/>
    <w:rsid w:val="1CE47012"/>
    <w:rsid w:val="1D0165EA"/>
    <w:rsid w:val="1D1A58FD"/>
    <w:rsid w:val="1D436C02"/>
    <w:rsid w:val="1D5A3F4C"/>
    <w:rsid w:val="1DBC69B5"/>
    <w:rsid w:val="1DE06B47"/>
    <w:rsid w:val="1DE5415D"/>
    <w:rsid w:val="1DE657E0"/>
    <w:rsid w:val="1E4744D0"/>
    <w:rsid w:val="1E635082"/>
    <w:rsid w:val="1E7D7EF2"/>
    <w:rsid w:val="1E957931"/>
    <w:rsid w:val="1EC41FC5"/>
    <w:rsid w:val="1ED315CC"/>
    <w:rsid w:val="1EDA3596"/>
    <w:rsid w:val="1F1A3993"/>
    <w:rsid w:val="1FA871F0"/>
    <w:rsid w:val="1FC61D6D"/>
    <w:rsid w:val="1FEA15B7"/>
    <w:rsid w:val="1FF561AE"/>
    <w:rsid w:val="208D63E6"/>
    <w:rsid w:val="20947775"/>
    <w:rsid w:val="209B3D8A"/>
    <w:rsid w:val="20DE6C42"/>
    <w:rsid w:val="20F052F3"/>
    <w:rsid w:val="20FC3C98"/>
    <w:rsid w:val="22323591"/>
    <w:rsid w:val="223E5BEA"/>
    <w:rsid w:val="22421B7E"/>
    <w:rsid w:val="22456F79"/>
    <w:rsid w:val="227710FC"/>
    <w:rsid w:val="229879F0"/>
    <w:rsid w:val="22D84291"/>
    <w:rsid w:val="234E4553"/>
    <w:rsid w:val="23867849"/>
    <w:rsid w:val="23F96441"/>
    <w:rsid w:val="24596D0B"/>
    <w:rsid w:val="24BE3012"/>
    <w:rsid w:val="24D46CDA"/>
    <w:rsid w:val="24F5112A"/>
    <w:rsid w:val="25207B55"/>
    <w:rsid w:val="256A4F48"/>
    <w:rsid w:val="25BE0B7B"/>
    <w:rsid w:val="25EE5B79"/>
    <w:rsid w:val="26551754"/>
    <w:rsid w:val="26846EC0"/>
    <w:rsid w:val="268C786C"/>
    <w:rsid w:val="26B26975"/>
    <w:rsid w:val="26C16DEA"/>
    <w:rsid w:val="27096773"/>
    <w:rsid w:val="270D0F81"/>
    <w:rsid w:val="27335F39"/>
    <w:rsid w:val="27351CB2"/>
    <w:rsid w:val="273B3040"/>
    <w:rsid w:val="27865D15"/>
    <w:rsid w:val="278D66F3"/>
    <w:rsid w:val="27A40BE5"/>
    <w:rsid w:val="27B34984"/>
    <w:rsid w:val="27D25752"/>
    <w:rsid w:val="285C6DCA"/>
    <w:rsid w:val="28920A3E"/>
    <w:rsid w:val="28940C5A"/>
    <w:rsid w:val="28EF1F47"/>
    <w:rsid w:val="290D6316"/>
    <w:rsid w:val="29177195"/>
    <w:rsid w:val="29363ABF"/>
    <w:rsid w:val="294206B6"/>
    <w:rsid w:val="29451F54"/>
    <w:rsid w:val="298168F5"/>
    <w:rsid w:val="298365D8"/>
    <w:rsid w:val="29C42E79"/>
    <w:rsid w:val="29D62BAC"/>
    <w:rsid w:val="29E51041"/>
    <w:rsid w:val="2A1536D4"/>
    <w:rsid w:val="2A385615"/>
    <w:rsid w:val="2A4B17EC"/>
    <w:rsid w:val="2A815802"/>
    <w:rsid w:val="2ACD3FAF"/>
    <w:rsid w:val="2AD067B0"/>
    <w:rsid w:val="2B230073"/>
    <w:rsid w:val="2B501BBC"/>
    <w:rsid w:val="2B7D7783"/>
    <w:rsid w:val="2B9E76FA"/>
    <w:rsid w:val="2BDD5F87"/>
    <w:rsid w:val="2BEE242F"/>
    <w:rsid w:val="2C293467"/>
    <w:rsid w:val="2C5C5166"/>
    <w:rsid w:val="2C624BCB"/>
    <w:rsid w:val="2C970D19"/>
    <w:rsid w:val="2CA64AB8"/>
    <w:rsid w:val="2D12336A"/>
    <w:rsid w:val="2D2307FE"/>
    <w:rsid w:val="2D3B5B48"/>
    <w:rsid w:val="2D8D5C78"/>
    <w:rsid w:val="2DED6716"/>
    <w:rsid w:val="2E19750B"/>
    <w:rsid w:val="2E47051C"/>
    <w:rsid w:val="2E497DF1"/>
    <w:rsid w:val="2E6E7857"/>
    <w:rsid w:val="2E813A2E"/>
    <w:rsid w:val="2E933762"/>
    <w:rsid w:val="2EA66FF1"/>
    <w:rsid w:val="2EF00E7B"/>
    <w:rsid w:val="2F2443BA"/>
    <w:rsid w:val="2F5E78CC"/>
    <w:rsid w:val="2F77273B"/>
    <w:rsid w:val="309D4424"/>
    <w:rsid w:val="30AC28B9"/>
    <w:rsid w:val="310D3357"/>
    <w:rsid w:val="31994BEB"/>
    <w:rsid w:val="31AA329C"/>
    <w:rsid w:val="31B41A25"/>
    <w:rsid w:val="31C003CA"/>
    <w:rsid w:val="31EF5153"/>
    <w:rsid w:val="31F938DC"/>
    <w:rsid w:val="320C360F"/>
    <w:rsid w:val="320F1351"/>
    <w:rsid w:val="32520175"/>
    <w:rsid w:val="328E2276"/>
    <w:rsid w:val="330E10C2"/>
    <w:rsid w:val="333077D1"/>
    <w:rsid w:val="33550FE6"/>
    <w:rsid w:val="335F3C12"/>
    <w:rsid w:val="3368699B"/>
    <w:rsid w:val="33831C2E"/>
    <w:rsid w:val="33A87367"/>
    <w:rsid w:val="33EF4F96"/>
    <w:rsid w:val="34025BB9"/>
    <w:rsid w:val="342F5CDB"/>
    <w:rsid w:val="343230D5"/>
    <w:rsid w:val="34330267"/>
    <w:rsid w:val="343432F1"/>
    <w:rsid w:val="34360E17"/>
    <w:rsid w:val="34996929"/>
    <w:rsid w:val="34AE5ED2"/>
    <w:rsid w:val="34B47F8E"/>
    <w:rsid w:val="34BF6532"/>
    <w:rsid w:val="34EA39B0"/>
    <w:rsid w:val="350A769B"/>
    <w:rsid w:val="351A6043"/>
    <w:rsid w:val="35466E38"/>
    <w:rsid w:val="35633E8E"/>
    <w:rsid w:val="35702107"/>
    <w:rsid w:val="35BB5A78"/>
    <w:rsid w:val="36B85B13"/>
    <w:rsid w:val="372B2789"/>
    <w:rsid w:val="37305FF2"/>
    <w:rsid w:val="37487CF1"/>
    <w:rsid w:val="3787198A"/>
    <w:rsid w:val="38084878"/>
    <w:rsid w:val="381E0C74"/>
    <w:rsid w:val="382A2A41"/>
    <w:rsid w:val="386C3059"/>
    <w:rsid w:val="386D6DD1"/>
    <w:rsid w:val="38726196"/>
    <w:rsid w:val="39131727"/>
    <w:rsid w:val="3922196A"/>
    <w:rsid w:val="39513FFD"/>
    <w:rsid w:val="39AA2C59"/>
    <w:rsid w:val="3AD153F6"/>
    <w:rsid w:val="3AE3337B"/>
    <w:rsid w:val="3AF64E5C"/>
    <w:rsid w:val="3B037579"/>
    <w:rsid w:val="3B457B92"/>
    <w:rsid w:val="3B4E6A46"/>
    <w:rsid w:val="3B800BCA"/>
    <w:rsid w:val="3BD50F16"/>
    <w:rsid w:val="3C1A2DCC"/>
    <w:rsid w:val="3C553E04"/>
    <w:rsid w:val="3CD1792F"/>
    <w:rsid w:val="3CD25455"/>
    <w:rsid w:val="3CE138EA"/>
    <w:rsid w:val="3D612321"/>
    <w:rsid w:val="3DAA1716"/>
    <w:rsid w:val="3DD82F3F"/>
    <w:rsid w:val="3DFD29A6"/>
    <w:rsid w:val="3E32264F"/>
    <w:rsid w:val="3E99447C"/>
    <w:rsid w:val="3EAF0B36"/>
    <w:rsid w:val="3EC2402A"/>
    <w:rsid w:val="3EE6530A"/>
    <w:rsid w:val="3EEA4CD8"/>
    <w:rsid w:val="3F427EE2"/>
    <w:rsid w:val="3F566811"/>
    <w:rsid w:val="3FD05054"/>
    <w:rsid w:val="40582115"/>
    <w:rsid w:val="40712AB7"/>
    <w:rsid w:val="40CB28E7"/>
    <w:rsid w:val="40F0234E"/>
    <w:rsid w:val="40F40090"/>
    <w:rsid w:val="412F10C8"/>
    <w:rsid w:val="41A41AB6"/>
    <w:rsid w:val="41F320F5"/>
    <w:rsid w:val="42BA0E65"/>
    <w:rsid w:val="42BA2C13"/>
    <w:rsid w:val="43203F88"/>
    <w:rsid w:val="434150E2"/>
    <w:rsid w:val="43B27D8E"/>
    <w:rsid w:val="43DD305D"/>
    <w:rsid w:val="43DF5027"/>
    <w:rsid w:val="43E3619A"/>
    <w:rsid w:val="43F65ECD"/>
    <w:rsid w:val="43F81C45"/>
    <w:rsid w:val="441D16AC"/>
    <w:rsid w:val="442062C9"/>
    <w:rsid w:val="4476775E"/>
    <w:rsid w:val="447F4114"/>
    <w:rsid w:val="44890AEF"/>
    <w:rsid w:val="451E1B7F"/>
    <w:rsid w:val="45372C41"/>
    <w:rsid w:val="453C3DB3"/>
    <w:rsid w:val="454F3AE7"/>
    <w:rsid w:val="457B2B2E"/>
    <w:rsid w:val="45A35BE1"/>
    <w:rsid w:val="46317690"/>
    <w:rsid w:val="465313B5"/>
    <w:rsid w:val="465810C1"/>
    <w:rsid w:val="465D2233"/>
    <w:rsid w:val="46955E71"/>
    <w:rsid w:val="469F284C"/>
    <w:rsid w:val="46C2653A"/>
    <w:rsid w:val="46CC1167"/>
    <w:rsid w:val="46DD5122"/>
    <w:rsid w:val="47637D1D"/>
    <w:rsid w:val="477D002C"/>
    <w:rsid w:val="47C36A0E"/>
    <w:rsid w:val="47DD7AD0"/>
    <w:rsid w:val="48054931"/>
    <w:rsid w:val="483A5750"/>
    <w:rsid w:val="48D10CB7"/>
    <w:rsid w:val="48DA7B6B"/>
    <w:rsid w:val="491A5DC1"/>
    <w:rsid w:val="493C25D4"/>
    <w:rsid w:val="494E2307"/>
    <w:rsid w:val="49787384"/>
    <w:rsid w:val="49B54134"/>
    <w:rsid w:val="49CF51F6"/>
    <w:rsid w:val="4A62250E"/>
    <w:rsid w:val="4A9622C0"/>
    <w:rsid w:val="4ACF1226"/>
    <w:rsid w:val="4AF417DD"/>
    <w:rsid w:val="4B052E99"/>
    <w:rsid w:val="4B8911C3"/>
    <w:rsid w:val="4BA10E14"/>
    <w:rsid w:val="4BB02E05"/>
    <w:rsid w:val="4BF54CBC"/>
    <w:rsid w:val="4C121D12"/>
    <w:rsid w:val="4C1647FF"/>
    <w:rsid w:val="4C21114C"/>
    <w:rsid w:val="4C481290"/>
    <w:rsid w:val="4C592749"/>
    <w:rsid w:val="4C714C8A"/>
    <w:rsid w:val="4C9E49B2"/>
    <w:rsid w:val="4CCA6149"/>
    <w:rsid w:val="4CCF375F"/>
    <w:rsid w:val="4CE0596C"/>
    <w:rsid w:val="4CF84A64"/>
    <w:rsid w:val="4CFE0483"/>
    <w:rsid w:val="4D1A2C2C"/>
    <w:rsid w:val="4D4E28D6"/>
    <w:rsid w:val="4D8E7176"/>
    <w:rsid w:val="4DF53699"/>
    <w:rsid w:val="4E2F6BAB"/>
    <w:rsid w:val="4EB175C0"/>
    <w:rsid w:val="4EC36941"/>
    <w:rsid w:val="4F493C9D"/>
    <w:rsid w:val="4FE70DC0"/>
    <w:rsid w:val="50011E81"/>
    <w:rsid w:val="50250266"/>
    <w:rsid w:val="50461F8A"/>
    <w:rsid w:val="505A77E4"/>
    <w:rsid w:val="50A3118B"/>
    <w:rsid w:val="5139564B"/>
    <w:rsid w:val="513A206F"/>
    <w:rsid w:val="518C7E71"/>
    <w:rsid w:val="51AC406F"/>
    <w:rsid w:val="51FB0B52"/>
    <w:rsid w:val="525210BA"/>
    <w:rsid w:val="5257222D"/>
    <w:rsid w:val="525941F7"/>
    <w:rsid w:val="527032EE"/>
    <w:rsid w:val="528A2602"/>
    <w:rsid w:val="529E7E5B"/>
    <w:rsid w:val="530103EA"/>
    <w:rsid w:val="53073C53"/>
    <w:rsid w:val="53764934"/>
    <w:rsid w:val="539F3E8B"/>
    <w:rsid w:val="53AE2320"/>
    <w:rsid w:val="53C953AC"/>
    <w:rsid w:val="53D55AFF"/>
    <w:rsid w:val="53D60CEB"/>
    <w:rsid w:val="53F1045F"/>
    <w:rsid w:val="549F7EBB"/>
    <w:rsid w:val="54C33BA9"/>
    <w:rsid w:val="54E12281"/>
    <w:rsid w:val="55173EF5"/>
    <w:rsid w:val="558A2919"/>
    <w:rsid w:val="55E262B1"/>
    <w:rsid w:val="55F45FE4"/>
    <w:rsid w:val="561B17C3"/>
    <w:rsid w:val="56C41E5B"/>
    <w:rsid w:val="56E878F7"/>
    <w:rsid w:val="57174680"/>
    <w:rsid w:val="57233025"/>
    <w:rsid w:val="577C44E3"/>
    <w:rsid w:val="57AD28EF"/>
    <w:rsid w:val="57E11BB7"/>
    <w:rsid w:val="57F94B48"/>
    <w:rsid w:val="57FD73D2"/>
    <w:rsid w:val="582A3F3F"/>
    <w:rsid w:val="5838665C"/>
    <w:rsid w:val="58587D09"/>
    <w:rsid w:val="589A2E73"/>
    <w:rsid w:val="58B54151"/>
    <w:rsid w:val="590E560F"/>
    <w:rsid w:val="591B33D1"/>
    <w:rsid w:val="593E7CA2"/>
    <w:rsid w:val="597B2CA5"/>
    <w:rsid w:val="59B7660A"/>
    <w:rsid w:val="5A44753A"/>
    <w:rsid w:val="5A643739"/>
    <w:rsid w:val="5A7D47FA"/>
    <w:rsid w:val="5AAE2C06"/>
    <w:rsid w:val="5AD05272"/>
    <w:rsid w:val="5AD7215D"/>
    <w:rsid w:val="5B13515F"/>
    <w:rsid w:val="5B57015D"/>
    <w:rsid w:val="5B91640E"/>
    <w:rsid w:val="5BA34735"/>
    <w:rsid w:val="5BA81D4B"/>
    <w:rsid w:val="5BD963A8"/>
    <w:rsid w:val="5C642116"/>
    <w:rsid w:val="5C6C1FB3"/>
    <w:rsid w:val="5CA450F3"/>
    <w:rsid w:val="5CB07109"/>
    <w:rsid w:val="5CD34BA6"/>
    <w:rsid w:val="5CD86660"/>
    <w:rsid w:val="5CFF1E3E"/>
    <w:rsid w:val="5D243653"/>
    <w:rsid w:val="5D3C099D"/>
    <w:rsid w:val="5D562EB8"/>
    <w:rsid w:val="5D574FFD"/>
    <w:rsid w:val="5D7A3273"/>
    <w:rsid w:val="5E005E6E"/>
    <w:rsid w:val="5E512226"/>
    <w:rsid w:val="5E652175"/>
    <w:rsid w:val="5E7B72A3"/>
    <w:rsid w:val="5E8D770E"/>
    <w:rsid w:val="5E9769C6"/>
    <w:rsid w:val="5EC8724E"/>
    <w:rsid w:val="5F025C16"/>
    <w:rsid w:val="5F69359F"/>
    <w:rsid w:val="5FC30F01"/>
    <w:rsid w:val="5FD35E4D"/>
    <w:rsid w:val="601B2473"/>
    <w:rsid w:val="60AF1486"/>
    <w:rsid w:val="60DB227B"/>
    <w:rsid w:val="61291238"/>
    <w:rsid w:val="61671D60"/>
    <w:rsid w:val="61826B9A"/>
    <w:rsid w:val="61AB60F1"/>
    <w:rsid w:val="61AE5BE1"/>
    <w:rsid w:val="61F01D56"/>
    <w:rsid w:val="61F25ACE"/>
    <w:rsid w:val="622F0AD0"/>
    <w:rsid w:val="625B3673"/>
    <w:rsid w:val="63181564"/>
    <w:rsid w:val="631C764F"/>
    <w:rsid w:val="6328076F"/>
    <w:rsid w:val="635115D2"/>
    <w:rsid w:val="64030466"/>
    <w:rsid w:val="640D4E41"/>
    <w:rsid w:val="644F0FB6"/>
    <w:rsid w:val="645B2C7B"/>
    <w:rsid w:val="64AF5AF0"/>
    <w:rsid w:val="64B4275C"/>
    <w:rsid w:val="64D37E39"/>
    <w:rsid w:val="64EA5182"/>
    <w:rsid w:val="64EF4547"/>
    <w:rsid w:val="655A5E64"/>
    <w:rsid w:val="656C5B97"/>
    <w:rsid w:val="659D21F5"/>
    <w:rsid w:val="65A55F38"/>
    <w:rsid w:val="65A610A9"/>
    <w:rsid w:val="65C71020"/>
    <w:rsid w:val="65EE47FE"/>
    <w:rsid w:val="66106E6A"/>
    <w:rsid w:val="662D7F4F"/>
    <w:rsid w:val="666B769F"/>
    <w:rsid w:val="668D4017"/>
    <w:rsid w:val="672229B1"/>
    <w:rsid w:val="675863D3"/>
    <w:rsid w:val="6759039D"/>
    <w:rsid w:val="6764121C"/>
    <w:rsid w:val="677D408C"/>
    <w:rsid w:val="67BC4427"/>
    <w:rsid w:val="67DD4B2A"/>
    <w:rsid w:val="67E22141"/>
    <w:rsid w:val="680D29F1"/>
    <w:rsid w:val="681C5653"/>
    <w:rsid w:val="6828049B"/>
    <w:rsid w:val="684F63BA"/>
    <w:rsid w:val="68664B20"/>
    <w:rsid w:val="68680898"/>
    <w:rsid w:val="68E349D8"/>
    <w:rsid w:val="692A3D9F"/>
    <w:rsid w:val="695F0598"/>
    <w:rsid w:val="6974326C"/>
    <w:rsid w:val="698A2A90"/>
    <w:rsid w:val="69967687"/>
    <w:rsid w:val="69C22990"/>
    <w:rsid w:val="69C47331"/>
    <w:rsid w:val="6A026ACA"/>
    <w:rsid w:val="6A0A597F"/>
    <w:rsid w:val="6A220F1A"/>
    <w:rsid w:val="6A2867C1"/>
    <w:rsid w:val="6A3C6480"/>
    <w:rsid w:val="6A611A43"/>
    <w:rsid w:val="6AB26742"/>
    <w:rsid w:val="6B15282D"/>
    <w:rsid w:val="6B250CC2"/>
    <w:rsid w:val="6B3B2294"/>
    <w:rsid w:val="6B5E5F82"/>
    <w:rsid w:val="6B621F16"/>
    <w:rsid w:val="6B741C4A"/>
    <w:rsid w:val="6BE4292B"/>
    <w:rsid w:val="6C136D6D"/>
    <w:rsid w:val="6C427D83"/>
    <w:rsid w:val="6C4D07B1"/>
    <w:rsid w:val="6C5C4BB7"/>
    <w:rsid w:val="6C615D2A"/>
    <w:rsid w:val="6CBC7404"/>
    <w:rsid w:val="6CD504C6"/>
    <w:rsid w:val="6CD52274"/>
    <w:rsid w:val="6CDC3602"/>
    <w:rsid w:val="6D82064E"/>
    <w:rsid w:val="6D8617C0"/>
    <w:rsid w:val="6DB12CE1"/>
    <w:rsid w:val="6DEF7365"/>
    <w:rsid w:val="6E2A65EF"/>
    <w:rsid w:val="6E301E58"/>
    <w:rsid w:val="6E707C84"/>
    <w:rsid w:val="6E8977BB"/>
    <w:rsid w:val="6EB760D5"/>
    <w:rsid w:val="6F101C89"/>
    <w:rsid w:val="6F1C418A"/>
    <w:rsid w:val="6F1E7F02"/>
    <w:rsid w:val="6F2E4C8E"/>
    <w:rsid w:val="6F5638BA"/>
    <w:rsid w:val="6FC50CC6"/>
    <w:rsid w:val="6FD35191"/>
    <w:rsid w:val="70B34FC2"/>
    <w:rsid w:val="70C64CF5"/>
    <w:rsid w:val="715220E5"/>
    <w:rsid w:val="715F4802"/>
    <w:rsid w:val="716C467F"/>
    <w:rsid w:val="718F50E7"/>
    <w:rsid w:val="71AA2486"/>
    <w:rsid w:val="71DC5E53"/>
    <w:rsid w:val="72181581"/>
    <w:rsid w:val="724834E8"/>
    <w:rsid w:val="72600832"/>
    <w:rsid w:val="72842772"/>
    <w:rsid w:val="728F1117"/>
    <w:rsid w:val="72CC236B"/>
    <w:rsid w:val="72FB0080"/>
    <w:rsid w:val="73090EC9"/>
    <w:rsid w:val="73661E78"/>
    <w:rsid w:val="73A82490"/>
    <w:rsid w:val="73D43285"/>
    <w:rsid w:val="742064CB"/>
    <w:rsid w:val="749B3DA3"/>
    <w:rsid w:val="74AE3AD6"/>
    <w:rsid w:val="74C652C4"/>
    <w:rsid w:val="74C66EF9"/>
    <w:rsid w:val="74C74B98"/>
    <w:rsid w:val="74DD43BC"/>
    <w:rsid w:val="755521A4"/>
    <w:rsid w:val="756A5D0E"/>
    <w:rsid w:val="75E022AC"/>
    <w:rsid w:val="763149BF"/>
    <w:rsid w:val="763B04B8"/>
    <w:rsid w:val="76AE24B4"/>
    <w:rsid w:val="76C577FD"/>
    <w:rsid w:val="77091498"/>
    <w:rsid w:val="77243EC2"/>
    <w:rsid w:val="77277B70"/>
    <w:rsid w:val="776B5CAF"/>
    <w:rsid w:val="77A267B1"/>
    <w:rsid w:val="77BD2896"/>
    <w:rsid w:val="77BE04D4"/>
    <w:rsid w:val="78591FAB"/>
    <w:rsid w:val="786646C8"/>
    <w:rsid w:val="789B0816"/>
    <w:rsid w:val="78A6115C"/>
    <w:rsid w:val="78B638A1"/>
    <w:rsid w:val="791F52FF"/>
    <w:rsid w:val="795D3D1D"/>
    <w:rsid w:val="79780B57"/>
    <w:rsid w:val="79975481"/>
    <w:rsid w:val="79AB4A88"/>
    <w:rsid w:val="79AC25AE"/>
    <w:rsid w:val="7A140880"/>
    <w:rsid w:val="7A4F7B0A"/>
    <w:rsid w:val="7A721A4A"/>
    <w:rsid w:val="7A8B6668"/>
    <w:rsid w:val="7B0C1557"/>
    <w:rsid w:val="7B166879"/>
    <w:rsid w:val="7B3E36DA"/>
    <w:rsid w:val="7B4F796B"/>
    <w:rsid w:val="7B656EB9"/>
    <w:rsid w:val="7B693E95"/>
    <w:rsid w:val="7B9F686F"/>
    <w:rsid w:val="7BC260B9"/>
    <w:rsid w:val="7BFA3AA5"/>
    <w:rsid w:val="7C0C5586"/>
    <w:rsid w:val="7C6B04FF"/>
    <w:rsid w:val="7D254B52"/>
    <w:rsid w:val="7D513B99"/>
    <w:rsid w:val="7D67516A"/>
    <w:rsid w:val="7D910439"/>
    <w:rsid w:val="7DE06CCB"/>
    <w:rsid w:val="7DE642E1"/>
    <w:rsid w:val="7DF12C86"/>
    <w:rsid w:val="7E266DD3"/>
    <w:rsid w:val="7EBA751C"/>
    <w:rsid w:val="7ECB1729"/>
    <w:rsid w:val="7F2D5F40"/>
    <w:rsid w:val="7F4F5EB6"/>
    <w:rsid w:val="7F9935D5"/>
    <w:rsid w:val="7FC22B2C"/>
    <w:rsid w:val="7FC40652"/>
    <w:rsid w:val="7FF01447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2554</Words>
  <Characters>2886</Characters>
  <Lines>33</Lines>
  <Paragraphs>9</Paragraphs>
  <TotalTime>1</TotalTime>
  <ScaleCrop>false</ScaleCrop>
  <LinksUpToDate>false</LinksUpToDate>
  <CharactersWithSpaces>3151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攻城狮</cp:lastModifiedBy>
  <dcterms:modified xsi:type="dcterms:W3CDTF">2023-11-15T01:28:47Z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CBDC5F5317354E6F9D83477035FCA93D_13</vt:lpwstr>
  </property>
</Properties>
</file>