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仿宋" w:hAnsi="仿宋" w:eastAsia="仿宋" w:cs="宋体"/>
          <w:b/>
          <w:bCs/>
          <w:sz w:val="40"/>
          <w:szCs w:val="40"/>
          <w:lang w:val="en-US" w:eastAsia="zh-CN"/>
        </w:rPr>
      </w:pPr>
    </w:p>
    <w:p>
      <w:pPr>
        <w:spacing w:line="600" w:lineRule="exact"/>
        <w:jc w:val="center"/>
        <w:rPr>
          <w:rFonts w:hint="eastAsia" w:ascii="仿宋" w:hAnsi="仿宋" w:eastAsia="仿宋" w:cs="宋体"/>
          <w:b/>
          <w:bCs/>
          <w:sz w:val="40"/>
          <w:szCs w:val="40"/>
          <w:lang w:val="en-US" w:eastAsia="zh-CN"/>
        </w:rPr>
      </w:pPr>
      <w:r>
        <w:rPr>
          <w:rFonts w:hint="eastAsia" w:ascii="仿宋" w:hAnsi="仿宋" w:eastAsia="仿宋" w:cs="宋体"/>
          <w:b/>
          <w:bCs/>
          <w:sz w:val="40"/>
          <w:szCs w:val="40"/>
          <w:lang w:val="en-US" w:eastAsia="zh-CN"/>
        </w:rPr>
        <w:t>2024年甘肃</w:t>
      </w:r>
      <w:r>
        <w:rPr>
          <w:rFonts w:hint="eastAsia" w:ascii="仿宋" w:hAnsi="仿宋" w:eastAsia="仿宋" w:cs="宋体"/>
          <w:b/>
          <w:bCs/>
          <w:sz w:val="40"/>
          <w:szCs w:val="40"/>
        </w:rPr>
        <w:t>省职业院校技能大赛</w:t>
      </w:r>
      <w:r>
        <w:rPr>
          <w:rFonts w:hint="eastAsia" w:ascii="仿宋" w:hAnsi="仿宋" w:eastAsia="仿宋" w:cs="宋体"/>
          <w:b/>
          <w:bCs/>
          <w:sz w:val="40"/>
          <w:szCs w:val="40"/>
          <w:lang w:val="en-US" w:eastAsia="zh-CN"/>
        </w:rPr>
        <w:t>中职组</w:t>
      </w:r>
    </w:p>
    <w:p>
      <w:pPr>
        <w:spacing w:line="600" w:lineRule="exact"/>
        <w:jc w:val="center"/>
        <w:rPr>
          <w:rFonts w:ascii="仿宋" w:hAnsi="仿宋" w:eastAsia="仿宋" w:cs="宋体"/>
          <w:b/>
          <w:bCs/>
          <w:sz w:val="40"/>
          <w:szCs w:val="40"/>
        </w:rPr>
      </w:pPr>
      <w:r>
        <w:rPr>
          <w:rFonts w:hint="eastAsia" w:ascii="仿宋" w:hAnsi="仿宋" w:eastAsia="仿宋" w:cs="宋体"/>
          <w:b/>
          <w:bCs/>
          <w:sz w:val="40"/>
          <w:szCs w:val="40"/>
          <w:lang w:val="en-US" w:eastAsia="zh-CN"/>
        </w:rPr>
        <w:t>无人机操控与维护</w:t>
      </w:r>
      <w:r>
        <w:rPr>
          <w:rFonts w:hint="eastAsia" w:ascii="仿宋" w:hAnsi="仿宋" w:eastAsia="仿宋" w:cs="宋体"/>
          <w:b/>
          <w:bCs/>
          <w:sz w:val="40"/>
          <w:szCs w:val="40"/>
        </w:rPr>
        <w:t>赛项</w:t>
      </w:r>
      <w:r>
        <w:rPr>
          <w:rFonts w:hint="eastAsia" w:ascii="仿宋" w:hAnsi="仿宋" w:eastAsia="仿宋" w:cs="宋体"/>
          <w:b/>
          <w:bCs/>
          <w:sz w:val="40"/>
          <w:szCs w:val="40"/>
          <w:lang w:val="en-US" w:eastAsia="zh-CN"/>
        </w:rPr>
        <w:t>竞赛</w:t>
      </w:r>
      <w:r>
        <w:rPr>
          <w:rFonts w:hint="eastAsia" w:ascii="仿宋" w:hAnsi="仿宋" w:eastAsia="仿宋" w:cs="宋体"/>
          <w:b/>
          <w:bCs/>
          <w:sz w:val="40"/>
          <w:szCs w:val="40"/>
        </w:rPr>
        <w:t>规程</w:t>
      </w:r>
    </w:p>
    <w:p>
      <w:pPr>
        <w:pStyle w:val="4"/>
        <w:rPr>
          <w:rFonts w:hint="eastAsia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</w:pPr>
      <w:r>
        <w:rPr>
          <w:rFonts w:hint="eastAsia"/>
        </w:rPr>
        <w:t>一.赛项名称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赛项</w:t>
      </w:r>
      <w:r>
        <w:rPr>
          <w:rFonts w:hint="eastAsia" w:ascii="仿宋" w:hAnsi="仿宋" w:eastAsia="仿宋" w:cs="仿宋"/>
          <w:sz w:val="28"/>
          <w:szCs w:val="28"/>
        </w:rPr>
        <w:t>名称：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无人机操控与维护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赛项组别：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sz w:val="28"/>
          <w:szCs w:val="28"/>
        </w:rPr>
        <w:t>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学生</w:t>
      </w:r>
      <w:r>
        <w:rPr>
          <w:rFonts w:hint="eastAsia" w:ascii="仿宋" w:hAnsi="仿宋" w:eastAsia="仿宋" w:cs="仿宋"/>
          <w:sz w:val="28"/>
          <w:szCs w:val="28"/>
        </w:rPr>
        <w:t>组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项目类别：装备制造类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参赛要求：个人赛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</w:pPr>
      <w:r>
        <w:rPr>
          <w:rFonts w:hint="eastAsia"/>
        </w:rPr>
        <w:t>二.竞赛目的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大赛旨在汇聚国内职业技术教育领域的标准、技术、装备、师生，坚持促进中国职业教育走出去服务国际产能合作，构建国内职业院校师生增进友谊、技能切磋、展示风采的重要平台，推进未来世界技能共同体。通过技能比赛、展示、体验与交流于一体的形式，分享职业技术教育最佳实践经验，提升我国职业技术教育在世界职业技术教育领域的影响力，推动我国职业技术教育与世界接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无人机作为航空和信息技术高度交叉融合的科技前沿，受到了世界各国的高度关注。随着科技发展，无人机应用范畴不断拓宽，从最初的军用到现在的民用，无人机在消费、植保、电力、安防、测绘等行业日渐成熟，从事无人机装配、调试及售后维修服务人员将长期保持亟需趋势。本赛项的举办将推进职业院校装备制造类、电子信息类专业中无人机应用技术、无人机测绘技术等相关专业的建设与教学改革，培养无人机生产组装、调试、维修、飞行操控和智能应用开发的高素质技术技能人才，积极响应国家技能型人才培养战略，形成“以赛促教，以赛促产，产教结合，协同发展”良好态势格局。大力弘扬精益求精、追求完美的工匠精神，和“忠诚担当的政治品格、严谨科学的专业精神、团结协作的工作作风、敬业奉献的职业操守”这一当代航空精神。</w:t>
      </w:r>
    </w:p>
    <w:p>
      <w:pPr>
        <w:pStyle w:val="4"/>
        <w:ind w:firstLine="643" w:firstLineChars="200"/>
      </w:pPr>
      <w:r>
        <w:rPr>
          <w:rFonts w:hint="eastAsia"/>
          <w:lang w:val="en-US" w:eastAsia="zh-CN"/>
        </w:rPr>
        <w:t>三</w:t>
      </w:r>
      <w:r>
        <w:rPr>
          <w:rFonts w:hint="eastAsia"/>
        </w:rPr>
        <w:t>.竞赛时间安排与流程</w:t>
      </w:r>
    </w:p>
    <w:p>
      <w:pPr>
        <w:pStyle w:val="5"/>
        <w:ind w:firstLine="562" w:firstLineChars="200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.1竞赛时间安排</w:t>
      </w:r>
    </w:p>
    <w:p>
      <w:pPr>
        <w:spacing w:line="600" w:lineRule="exact"/>
        <w:ind w:firstLine="460"/>
        <w:jc w:val="center"/>
        <w:rPr>
          <w:rStyle w:val="24"/>
        </w:rPr>
      </w:pPr>
      <w:r>
        <w:rPr>
          <w:rStyle w:val="24"/>
        </w:rPr>
        <w:t xml:space="preserve">表 </w:t>
      </w:r>
      <w:r>
        <w:rPr>
          <w:rStyle w:val="24"/>
          <w:rFonts w:hint="eastAsia" w:eastAsia="仿宋"/>
          <w:lang w:val="en-US" w:eastAsia="zh-CN"/>
        </w:rPr>
        <w:t>1</w:t>
      </w:r>
      <w:r>
        <w:rPr>
          <w:rStyle w:val="24"/>
        </w:rPr>
        <w:t xml:space="preserve">  竞赛</w:t>
      </w:r>
      <w:r>
        <w:rPr>
          <w:rStyle w:val="24"/>
          <w:rFonts w:hint="eastAsia"/>
        </w:rPr>
        <w:t>时间</w:t>
      </w:r>
      <w:r>
        <w:rPr>
          <w:rStyle w:val="24"/>
        </w:rPr>
        <w:t>安排</w:t>
      </w:r>
    </w:p>
    <w:tbl>
      <w:tblPr>
        <w:tblStyle w:val="16"/>
        <w:tblW w:w="508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56"/>
        <w:gridCol w:w="1331"/>
        <w:gridCol w:w="2310"/>
        <w:gridCol w:w="1275"/>
        <w:gridCol w:w="2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  <w:jc w:val="center"/>
        </w:trPr>
        <w:tc>
          <w:tcPr>
            <w:tcW w:w="736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  <w:szCs w:val="36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36"/>
              </w:rPr>
              <w:t>日期</w:t>
            </w: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  <w:szCs w:val="36"/>
              </w:rPr>
            </w:pPr>
            <w:r>
              <w:rPr>
                <w:rFonts w:ascii="仿宋" w:hAnsi="仿宋" w:eastAsia="仿宋"/>
                <w:b/>
                <w:bCs/>
                <w:spacing w:val="-8"/>
                <w:sz w:val="28"/>
                <w:szCs w:val="36"/>
              </w:rPr>
              <w:t>时间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  <w:szCs w:val="36"/>
              </w:rPr>
            </w:pPr>
            <w:r>
              <w:rPr>
                <w:rFonts w:ascii="仿宋" w:hAnsi="仿宋" w:eastAsia="仿宋"/>
                <w:b/>
                <w:bCs/>
                <w:spacing w:val="-5"/>
                <w:sz w:val="28"/>
                <w:szCs w:val="36"/>
              </w:rPr>
              <w:t>事项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  <w:szCs w:val="36"/>
              </w:rPr>
            </w:pPr>
            <w:r>
              <w:rPr>
                <w:rFonts w:ascii="仿宋" w:hAnsi="仿宋" w:eastAsia="仿宋"/>
                <w:b/>
                <w:bCs/>
                <w:spacing w:val="-2"/>
                <w:sz w:val="28"/>
                <w:szCs w:val="36"/>
              </w:rPr>
              <w:t>地点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  <w:szCs w:val="36"/>
              </w:rPr>
            </w:pPr>
            <w:r>
              <w:rPr>
                <w:rFonts w:ascii="仿宋" w:hAnsi="仿宋" w:eastAsia="仿宋"/>
                <w:b/>
                <w:bCs/>
                <w:spacing w:val="-4"/>
                <w:sz w:val="28"/>
                <w:szCs w:val="36"/>
              </w:rPr>
              <w:t>参加人员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736" w:type="pct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15"/>
              </w:rPr>
              <w:t>前</w:t>
            </w:r>
            <w:r>
              <w:rPr>
                <w:rFonts w:ascii="仿宋" w:hAnsi="仿宋" w:eastAsia="仿宋"/>
                <w:color w:val="FF0000"/>
                <w:spacing w:val="-35"/>
              </w:rPr>
              <w:t xml:space="preserve"> </w:t>
            </w:r>
            <w:r>
              <w:rPr>
                <w:rFonts w:ascii="仿宋" w:hAnsi="仿宋" w:eastAsia="仿宋"/>
                <w:color w:val="FF0000"/>
                <w:spacing w:val="-15"/>
              </w:rPr>
              <w:t>1天</w:t>
            </w: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5"/>
              </w:rPr>
              <w:t>9:00-</w:t>
            </w:r>
            <w:r>
              <w:rPr>
                <w:rFonts w:ascii="仿宋" w:hAnsi="仿宋" w:eastAsia="仿宋"/>
                <w:color w:val="FF0000"/>
                <w:spacing w:val="-28"/>
              </w:rPr>
              <w:t xml:space="preserve"> </w:t>
            </w:r>
            <w:r>
              <w:rPr>
                <w:rFonts w:ascii="仿宋" w:hAnsi="仿宋" w:eastAsia="仿宋"/>
                <w:color w:val="FF0000"/>
                <w:spacing w:val="-5"/>
              </w:rPr>
              <w:t>15:30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4"/>
              </w:rPr>
              <w:t>裁判培训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4"/>
              </w:rPr>
              <w:t>会议室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4"/>
              </w:rPr>
              <w:t>专家组、裁判长、</w:t>
            </w:r>
            <w:r>
              <w:rPr>
                <w:rFonts w:ascii="仿宋" w:hAnsi="仿宋" w:eastAsia="仿宋"/>
                <w:color w:val="FF0000"/>
                <w:spacing w:val="-3"/>
              </w:rPr>
              <w:t>裁判员、监督、仲</w:t>
            </w:r>
            <w:r>
              <w:rPr>
                <w:rFonts w:ascii="仿宋" w:hAnsi="仿宋" w:eastAsia="仿宋"/>
                <w:color w:val="FF0000"/>
              </w:rPr>
              <w:t>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73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5"/>
              </w:rPr>
              <w:t>9:00-</w:t>
            </w:r>
            <w:r>
              <w:rPr>
                <w:rFonts w:ascii="仿宋" w:hAnsi="仿宋" w:eastAsia="仿宋"/>
                <w:color w:val="FF0000"/>
                <w:spacing w:val="-28"/>
              </w:rPr>
              <w:t xml:space="preserve"> </w:t>
            </w:r>
            <w:r>
              <w:rPr>
                <w:rFonts w:ascii="仿宋" w:hAnsi="仿宋" w:eastAsia="仿宋"/>
                <w:color w:val="FF0000"/>
                <w:spacing w:val="-5"/>
              </w:rPr>
              <w:t>14:00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4"/>
              </w:rPr>
              <w:t>参赛队报到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5"/>
              </w:rPr>
              <w:t>住宿酒店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5"/>
              </w:rPr>
              <w:t>参赛队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73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6"/>
              </w:rPr>
              <w:t>15:00-</w:t>
            </w:r>
            <w:r>
              <w:rPr>
                <w:rFonts w:ascii="仿宋" w:hAnsi="仿宋" w:eastAsia="仿宋"/>
                <w:color w:val="FF0000"/>
                <w:spacing w:val="-32"/>
              </w:rPr>
              <w:t xml:space="preserve"> </w:t>
            </w:r>
            <w:r>
              <w:rPr>
                <w:rFonts w:ascii="仿宋" w:hAnsi="仿宋" w:eastAsia="仿宋"/>
                <w:color w:val="FF0000"/>
                <w:spacing w:val="-6"/>
              </w:rPr>
              <w:t>16:30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12"/>
              </w:rPr>
              <w:t>领队会</w:t>
            </w:r>
          </w:p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3"/>
              </w:rPr>
              <w:t>公布抽签顺序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4"/>
              </w:rPr>
              <w:t>会议室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4"/>
              </w:rPr>
              <w:t>参赛队、裁判长、监</w:t>
            </w:r>
          </w:p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3"/>
              </w:rPr>
              <w:t>督长、仲裁长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73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6"/>
              </w:rPr>
              <w:t>16:30-</w:t>
            </w:r>
            <w:r>
              <w:rPr>
                <w:rFonts w:ascii="仿宋" w:hAnsi="仿宋" w:eastAsia="仿宋"/>
                <w:color w:val="FF0000"/>
                <w:spacing w:val="-32"/>
              </w:rPr>
              <w:t xml:space="preserve"> </w:t>
            </w:r>
            <w:r>
              <w:rPr>
                <w:rFonts w:ascii="仿宋" w:hAnsi="仿宋" w:eastAsia="仿宋"/>
                <w:color w:val="FF0000"/>
                <w:spacing w:val="-6"/>
              </w:rPr>
              <w:t>1</w:t>
            </w:r>
            <w:r>
              <w:rPr>
                <w:rFonts w:hint="eastAsia" w:ascii="仿宋" w:hAnsi="仿宋" w:eastAsia="仿宋"/>
                <w:color w:val="FF0000"/>
                <w:spacing w:val="-6"/>
                <w:lang w:val="en-US" w:eastAsia="zh-CN"/>
              </w:rPr>
              <w:t>7</w:t>
            </w:r>
            <w:r>
              <w:rPr>
                <w:rFonts w:ascii="仿宋" w:hAnsi="仿宋" w:eastAsia="仿宋"/>
                <w:color w:val="FF0000"/>
                <w:spacing w:val="-6"/>
              </w:rPr>
              <w:t>:</w:t>
            </w:r>
            <w:r>
              <w:rPr>
                <w:rFonts w:hint="eastAsia" w:ascii="仿宋" w:hAnsi="仿宋" w:eastAsia="仿宋"/>
                <w:color w:val="FF0000"/>
                <w:spacing w:val="-6"/>
                <w:lang w:val="en-US" w:eastAsia="zh-CN"/>
              </w:rPr>
              <w:t>3</w:t>
            </w:r>
            <w:r>
              <w:rPr>
                <w:rFonts w:ascii="仿宋" w:hAnsi="仿宋" w:eastAsia="仿宋"/>
                <w:color w:val="FF0000"/>
                <w:spacing w:val="-6"/>
              </w:rPr>
              <w:t>0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6"/>
              </w:rPr>
              <w:t>熟悉赛场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5"/>
              </w:rPr>
              <w:t>竞赛场地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5"/>
              </w:rPr>
              <w:t>参赛队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73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6"/>
              </w:rPr>
              <w:t>1</w:t>
            </w:r>
            <w:r>
              <w:rPr>
                <w:rFonts w:hint="eastAsia" w:ascii="仿宋" w:hAnsi="仿宋" w:eastAsia="仿宋"/>
                <w:color w:val="FF0000"/>
                <w:spacing w:val="-6"/>
                <w:lang w:val="en-US" w:eastAsia="zh-CN"/>
              </w:rPr>
              <w:t>7</w:t>
            </w:r>
            <w:r>
              <w:rPr>
                <w:rFonts w:ascii="仿宋" w:hAnsi="仿宋" w:eastAsia="仿宋"/>
                <w:color w:val="FF0000"/>
                <w:spacing w:val="-6"/>
              </w:rPr>
              <w:t>:</w:t>
            </w:r>
            <w:r>
              <w:rPr>
                <w:rFonts w:hint="eastAsia" w:ascii="仿宋" w:hAnsi="仿宋" w:eastAsia="仿宋"/>
                <w:color w:val="FF0000"/>
                <w:spacing w:val="-6"/>
                <w:lang w:val="en-US" w:eastAsia="zh-CN"/>
              </w:rPr>
              <w:t>3</w:t>
            </w:r>
            <w:r>
              <w:rPr>
                <w:rFonts w:ascii="仿宋" w:hAnsi="仿宋" w:eastAsia="仿宋"/>
                <w:color w:val="FF0000"/>
                <w:spacing w:val="-6"/>
              </w:rPr>
              <w:t>0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5"/>
              </w:rPr>
              <w:t>封闭赛场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5"/>
              </w:rPr>
              <w:t>竞赛场地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</w:rPr>
            </w:pPr>
            <w:r>
              <w:rPr>
                <w:rFonts w:ascii="仿宋" w:hAnsi="仿宋" w:eastAsia="仿宋"/>
                <w:color w:val="FF0000"/>
                <w:spacing w:val="-3"/>
              </w:rPr>
              <w:t>裁判长，监督长，仲裁长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  <w:jc w:val="center"/>
        </w:trPr>
        <w:tc>
          <w:tcPr>
            <w:tcW w:w="736" w:type="pct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比赛第一天</w:t>
            </w: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ascii="仿宋" w:hAnsi="仿宋" w:eastAsia="仿宋"/>
                <w:spacing w:val="-2"/>
              </w:rPr>
              <w:t>7:00-7:</w:t>
            </w:r>
            <w:r>
              <w:rPr>
                <w:rFonts w:hint="eastAsia" w:ascii="仿宋" w:hAnsi="仿宋" w:eastAsia="仿宋"/>
                <w:spacing w:val="-2"/>
                <w:lang w:val="en-US" w:eastAsia="zh-CN"/>
              </w:rPr>
              <w:t>30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4"/>
              </w:rPr>
              <w:t>竞赛相关人员到达</w:t>
            </w: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4"/>
              </w:rPr>
              <w:t>竞赛场地并完成参</w:t>
            </w:r>
          </w:p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  <w:spacing w:val="-3"/>
              </w:rPr>
              <w:t>赛队检录</w:t>
            </w:r>
            <w:r>
              <w:rPr>
                <w:rFonts w:ascii="仿宋" w:hAnsi="仿宋" w:eastAsia="仿宋"/>
                <w:spacing w:val="-4"/>
              </w:rPr>
              <w:t>抽</w:t>
            </w:r>
            <w:r>
              <w:rPr>
                <w:rFonts w:hint="eastAsia" w:ascii="仿宋" w:hAnsi="仿宋" w:eastAsia="仿宋"/>
                <w:spacing w:val="-4"/>
                <w:lang w:val="en-US" w:eastAsia="zh-CN"/>
              </w:rPr>
              <w:t>签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5"/>
              </w:rPr>
              <w:t>竞赛场地/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  <w:spacing w:val="-3"/>
              </w:rPr>
              <w:t>检录处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13"/>
              </w:rPr>
              <w:t>检录裁判、加密裁判、</w:t>
            </w:r>
            <w:r>
              <w:rPr>
                <w:rFonts w:ascii="仿宋" w:hAnsi="仿宋" w:eastAsia="仿宋"/>
                <w:spacing w:val="8"/>
              </w:rPr>
              <w:t xml:space="preserve"> </w:t>
            </w:r>
            <w:r>
              <w:rPr>
                <w:rFonts w:ascii="仿宋" w:hAnsi="仿宋" w:eastAsia="仿宋"/>
                <w:spacing w:val="5"/>
              </w:rPr>
              <w:t>工作人员、监督、参</w:t>
            </w:r>
            <w:r>
              <w:rPr>
                <w:rFonts w:ascii="仿宋" w:hAnsi="仿宋" w:eastAsia="仿宋"/>
                <w:spacing w:val="-2"/>
              </w:rPr>
              <w:t>赛队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  <w:jc w:val="center"/>
        </w:trPr>
        <w:tc>
          <w:tcPr>
            <w:tcW w:w="73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7</w:t>
            </w:r>
            <w:r>
              <w:rPr>
                <w:rFonts w:ascii="仿宋" w:hAnsi="仿宋" w:eastAsia="仿宋"/>
                <w:spacing w:val="-3"/>
              </w:rPr>
              <w:t>: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30</w:t>
            </w:r>
            <w:r>
              <w:rPr>
                <w:rFonts w:ascii="仿宋" w:hAnsi="仿宋" w:eastAsia="仿宋"/>
                <w:spacing w:val="-3"/>
              </w:rPr>
              <w:t>-8: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0</w:t>
            </w:r>
            <w:r>
              <w:rPr>
                <w:rFonts w:ascii="仿宋" w:hAnsi="仿宋" w:eastAsia="仿宋"/>
                <w:spacing w:val="-3"/>
              </w:rPr>
              <w:t>0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9"/>
              </w:rPr>
              <w:t>赛前准备（裁判长</w:t>
            </w:r>
            <w:r>
              <w:rPr>
                <w:rFonts w:ascii="仿宋" w:hAnsi="仿宋" w:eastAsia="仿宋"/>
                <w:spacing w:val="-4"/>
              </w:rPr>
              <w:t>宣读竞赛</w:t>
            </w: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4"/>
              </w:rPr>
              <w:t>须知、选手准备并</w:t>
            </w: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4"/>
              </w:rPr>
              <w:t>发放赛题）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5"/>
              </w:rPr>
              <w:t>竞赛场地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3"/>
              </w:rPr>
              <w:t>评分裁判、裁判长、</w:t>
            </w: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4"/>
              </w:rPr>
              <w:t>监督、仲裁、技术支持、参赛队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  <w:jc w:val="center"/>
        </w:trPr>
        <w:tc>
          <w:tcPr>
            <w:tcW w:w="73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3"/>
              </w:rPr>
              <w:t>8: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0</w:t>
            </w:r>
            <w:r>
              <w:rPr>
                <w:rFonts w:ascii="仿宋" w:hAnsi="仿宋" w:eastAsia="仿宋"/>
                <w:spacing w:val="-3"/>
              </w:rPr>
              <w:t>0-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10</w:t>
            </w:r>
            <w:r>
              <w:rPr>
                <w:rFonts w:ascii="仿宋" w:hAnsi="仿宋" w:eastAsia="仿宋"/>
                <w:spacing w:val="-3"/>
              </w:rPr>
              <w:t>: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0</w:t>
            </w:r>
            <w:r>
              <w:rPr>
                <w:rFonts w:ascii="仿宋" w:hAnsi="仿宋" w:eastAsia="仿宋"/>
                <w:spacing w:val="-3"/>
              </w:rPr>
              <w:t>0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18"/>
              </w:rPr>
              <w:t>正式比赛（模块一</w:t>
            </w:r>
            <w:r>
              <w:rPr>
                <w:rFonts w:hint="eastAsia" w:ascii="仿宋" w:hAnsi="仿宋" w:eastAsia="仿宋"/>
                <w:spacing w:val="-18"/>
                <w:lang w:val="en-US" w:eastAsia="zh-CN"/>
              </w:rPr>
              <w:t>第一场</w:t>
            </w:r>
            <w:r>
              <w:rPr>
                <w:rFonts w:ascii="仿宋" w:hAnsi="仿宋" w:eastAsia="仿宋"/>
                <w:spacing w:val="-18"/>
              </w:rPr>
              <w:t>）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5"/>
              </w:rPr>
              <w:t>竞赛场地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3"/>
              </w:rPr>
              <w:t>评分裁判、裁判长、</w:t>
            </w: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4"/>
              </w:rPr>
              <w:t>专家、监督仲裁、技</w:t>
            </w:r>
            <w:r>
              <w:rPr>
                <w:rFonts w:ascii="仿宋" w:hAnsi="仿宋" w:eastAsia="仿宋"/>
                <w:spacing w:val="-3"/>
              </w:rPr>
              <w:t>术支持、参赛队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  <w:jc w:val="center"/>
        </w:trPr>
        <w:tc>
          <w:tcPr>
            <w:tcW w:w="73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lang w:val="en-US"/>
              </w:rPr>
            </w:pPr>
            <w:r>
              <w:rPr>
                <w:rFonts w:hint="eastAsia" w:ascii="仿宋" w:hAnsi="仿宋" w:eastAsia="仿宋"/>
                <w:spacing w:val="-2"/>
                <w:lang w:val="en-US" w:eastAsia="zh-CN"/>
              </w:rPr>
              <w:t>10</w:t>
            </w:r>
            <w:r>
              <w:rPr>
                <w:rFonts w:ascii="仿宋" w:hAnsi="仿宋" w:eastAsia="仿宋"/>
                <w:spacing w:val="-2"/>
              </w:rPr>
              <w:t>:</w:t>
            </w:r>
            <w:r>
              <w:rPr>
                <w:rFonts w:hint="eastAsia" w:ascii="仿宋" w:hAnsi="仿宋" w:eastAsia="仿宋"/>
                <w:spacing w:val="-2"/>
                <w:lang w:val="en-US" w:eastAsia="zh-CN"/>
              </w:rPr>
              <w:t>0</w:t>
            </w:r>
            <w:r>
              <w:rPr>
                <w:rFonts w:ascii="仿宋" w:hAnsi="仿宋" w:eastAsia="仿宋"/>
                <w:spacing w:val="-2"/>
              </w:rPr>
              <w:t>0-</w:t>
            </w:r>
            <w:r>
              <w:rPr>
                <w:rFonts w:hint="eastAsia" w:ascii="仿宋" w:hAnsi="仿宋" w:eastAsia="仿宋"/>
                <w:spacing w:val="-2"/>
                <w:lang w:val="en-US" w:eastAsia="zh-CN"/>
              </w:rPr>
              <w:t>10</w:t>
            </w:r>
            <w:r>
              <w:rPr>
                <w:rFonts w:ascii="仿宋" w:hAnsi="仿宋" w:eastAsia="仿宋"/>
                <w:spacing w:val="-2"/>
              </w:rPr>
              <w:t>:</w:t>
            </w:r>
            <w:r>
              <w:rPr>
                <w:rFonts w:hint="eastAsia" w:ascii="仿宋" w:hAnsi="仿宋" w:eastAsia="仿宋"/>
                <w:spacing w:val="-2"/>
                <w:lang w:val="en-US" w:eastAsia="zh-CN"/>
              </w:rPr>
              <w:t>30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3"/>
              </w:rPr>
              <w:t>模块一裁判评分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5"/>
              </w:rPr>
              <w:t>竞赛场地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3"/>
              </w:rPr>
              <w:t>评分裁判、裁判长、</w:t>
            </w: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4"/>
              </w:rPr>
              <w:t>专家、监督仲裁、技术支持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  <w:jc w:val="center"/>
        </w:trPr>
        <w:tc>
          <w:tcPr>
            <w:tcW w:w="73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10</w:t>
            </w:r>
            <w:r>
              <w:rPr>
                <w:rFonts w:ascii="仿宋" w:hAnsi="仿宋" w:eastAsia="仿宋"/>
                <w:spacing w:val="-3"/>
              </w:rPr>
              <w:t>: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3</w:t>
            </w:r>
            <w:r>
              <w:rPr>
                <w:rFonts w:ascii="仿宋" w:hAnsi="仿宋" w:eastAsia="仿宋"/>
                <w:spacing w:val="-3"/>
              </w:rPr>
              <w:t>0-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12</w:t>
            </w:r>
            <w:r>
              <w:rPr>
                <w:rFonts w:ascii="仿宋" w:hAnsi="仿宋" w:eastAsia="仿宋"/>
                <w:spacing w:val="-3"/>
              </w:rPr>
              <w:t>: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3</w:t>
            </w:r>
            <w:r>
              <w:rPr>
                <w:rFonts w:ascii="仿宋" w:hAnsi="仿宋" w:eastAsia="仿宋"/>
                <w:spacing w:val="-3"/>
              </w:rPr>
              <w:t>0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18"/>
              </w:rPr>
              <w:t>正式比赛（模块一</w:t>
            </w:r>
            <w:r>
              <w:rPr>
                <w:rFonts w:hint="eastAsia" w:ascii="仿宋" w:hAnsi="仿宋" w:eastAsia="仿宋"/>
                <w:spacing w:val="-18"/>
                <w:lang w:val="en-US" w:eastAsia="zh-CN"/>
              </w:rPr>
              <w:t>第二场</w:t>
            </w:r>
            <w:r>
              <w:rPr>
                <w:rFonts w:ascii="仿宋" w:hAnsi="仿宋" w:eastAsia="仿宋"/>
                <w:spacing w:val="-18"/>
              </w:rPr>
              <w:t>）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5"/>
              </w:rPr>
              <w:t>竞赛场地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3"/>
              </w:rPr>
              <w:t>评分裁判、裁判长、</w:t>
            </w:r>
          </w:p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4"/>
              </w:rPr>
              <w:t>专家、监督仲裁、技</w:t>
            </w:r>
            <w:r>
              <w:rPr>
                <w:rFonts w:ascii="仿宋" w:hAnsi="仿宋" w:eastAsia="仿宋"/>
                <w:spacing w:val="-3"/>
              </w:rPr>
              <w:t>术支持、参赛队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  <w:jc w:val="center"/>
        </w:trPr>
        <w:tc>
          <w:tcPr>
            <w:tcW w:w="73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pacing w:val="-2"/>
                <w:lang w:val="en-US" w:eastAsia="zh-CN"/>
              </w:rPr>
              <w:t>12</w:t>
            </w:r>
            <w:r>
              <w:rPr>
                <w:rFonts w:ascii="仿宋" w:hAnsi="仿宋" w:eastAsia="仿宋"/>
                <w:spacing w:val="-2"/>
              </w:rPr>
              <w:t>:</w:t>
            </w:r>
            <w:r>
              <w:rPr>
                <w:rFonts w:hint="eastAsia" w:ascii="仿宋" w:hAnsi="仿宋" w:eastAsia="仿宋"/>
                <w:spacing w:val="-2"/>
                <w:lang w:val="en-US" w:eastAsia="zh-CN"/>
              </w:rPr>
              <w:t>3</w:t>
            </w:r>
            <w:r>
              <w:rPr>
                <w:rFonts w:ascii="仿宋" w:hAnsi="仿宋" w:eastAsia="仿宋"/>
                <w:spacing w:val="-2"/>
              </w:rPr>
              <w:t>0-</w:t>
            </w:r>
            <w:r>
              <w:rPr>
                <w:rFonts w:hint="eastAsia" w:ascii="仿宋" w:hAnsi="仿宋" w:eastAsia="仿宋"/>
                <w:spacing w:val="-2"/>
                <w:lang w:val="en-US" w:eastAsia="zh-CN"/>
              </w:rPr>
              <w:t>13</w:t>
            </w:r>
            <w:r>
              <w:rPr>
                <w:rFonts w:ascii="仿宋" w:hAnsi="仿宋" w:eastAsia="仿宋"/>
                <w:spacing w:val="-2"/>
              </w:rPr>
              <w:t>:</w:t>
            </w:r>
            <w:r>
              <w:rPr>
                <w:rFonts w:hint="eastAsia" w:ascii="仿宋" w:hAnsi="仿宋" w:eastAsia="仿宋"/>
                <w:spacing w:val="-2"/>
                <w:lang w:val="en-US" w:eastAsia="zh-CN"/>
              </w:rPr>
              <w:t>00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3"/>
              </w:rPr>
              <w:t>模块一裁判评分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5"/>
              </w:rPr>
              <w:t>竞赛场地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3"/>
              </w:rPr>
              <w:t>评分裁判、裁判长、</w:t>
            </w:r>
          </w:p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4"/>
              </w:rPr>
              <w:t>专家、监督仲裁、技术支持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  <w:jc w:val="center"/>
        </w:trPr>
        <w:tc>
          <w:tcPr>
            <w:tcW w:w="73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13</w:t>
            </w:r>
            <w:r>
              <w:rPr>
                <w:rFonts w:ascii="仿宋" w:hAnsi="仿宋" w:eastAsia="仿宋"/>
                <w:spacing w:val="-3"/>
              </w:rPr>
              <w:t>: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0</w:t>
            </w:r>
            <w:r>
              <w:rPr>
                <w:rFonts w:ascii="仿宋" w:hAnsi="仿宋" w:eastAsia="仿宋"/>
                <w:spacing w:val="-3"/>
              </w:rPr>
              <w:t>0-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15</w:t>
            </w:r>
            <w:r>
              <w:rPr>
                <w:rFonts w:ascii="仿宋" w:hAnsi="仿宋" w:eastAsia="仿宋"/>
                <w:spacing w:val="-3"/>
              </w:rPr>
              <w:t>: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0</w:t>
            </w:r>
            <w:r>
              <w:rPr>
                <w:rFonts w:ascii="仿宋" w:hAnsi="仿宋" w:eastAsia="仿宋"/>
                <w:spacing w:val="-3"/>
              </w:rPr>
              <w:t>0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18"/>
              </w:rPr>
              <w:t>正式比赛（模块一</w:t>
            </w:r>
            <w:r>
              <w:rPr>
                <w:rFonts w:hint="eastAsia" w:ascii="仿宋" w:hAnsi="仿宋" w:eastAsia="仿宋"/>
                <w:spacing w:val="-18"/>
                <w:lang w:val="en-US" w:eastAsia="zh-CN"/>
              </w:rPr>
              <w:t>第三场</w:t>
            </w:r>
            <w:r>
              <w:rPr>
                <w:rFonts w:ascii="仿宋" w:hAnsi="仿宋" w:eastAsia="仿宋"/>
                <w:spacing w:val="-18"/>
              </w:rPr>
              <w:t>）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5"/>
              </w:rPr>
              <w:t>竞赛场地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3"/>
              </w:rPr>
              <w:t>评分裁判、裁判长、</w:t>
            </w:r>
          </w:p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4"/>
              </w:rPr>
              <w:t>专家、监督仲裁、技</w:t>
            </w:r>
            <w:r>
              <w:rPr>
                <w:rFonts w:ascii="仿宋" w:hAnsi="仿宋" w:eastAsia="仿宋"/>
                <w:spacing w:val="-3"/>
              </w:rPr>
              <w:t>术支持、参赛队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  <w:jc w:val="center"/>
        </w:trPr>
        <w:tc>
          <w:tcPr>
            <w:tcW w:w="73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pacing w:val="-2"/>
                <w:lang w:val="en-US" w:eastAsia="zh-CN"/>
              </w:rPr>
              <w:t>15</w:t>
            </w:r>
            <w:r>
              <w:rPr>
                <w:rFonts w:ascii="仿宋" w:hAnsi="仿宋" w:eastAsia="仿宋"/>
                <w:spacing w:val="-2"/>
              </w:rPr>
              <w:t>:</w:t>
            </w:r>
            <w:r>
              <w:rPr>
                <w:rFonts w:hint="eastAsia" w:ascii="仿宋" w:hAnsi="仿宋" w:eastAsia="仿宋"/>
                <w:spacing w:val="-2"/>
                <w:lang w:val="en-US" w:eastAsia="zh-CN"/>
              </w:rPr>
              <w:t>0</w:t>
            </w:r>
            <w:r>
              <w:rPr>
                <w:rFonts w:ascii="仿宋" w:hAnsi="仿宋" w:eastAsia="仿宋"/>
                <w:spacing w:val="-2"/>
              </w:rPr>
              <w:t>0-</w:t>
            </w:r>
            <w:r>
              <w:rPr>
                <w:rFonts w:hint="eastAsia" w:ascii="仿宋" w:hAnsi="仿宋" w:eastAsia="仿宋"/>
                <w:spacing w:val="-2"/>
                <w:lang w:val="en-US" w:eastAsia="zh-CN"/>
              </w:rPr>
              <w:t>15</w:t>
            </w:r>
            <w:r>
              <w:rPr>
                <w:rFonts w:ascii="仿宋" w:hAnsi="仿宋" w:eastAsia="仿宋"/>
                <w:spacing w:val="-2"/>
              </w:rPr>
              <w:t>:</w:t>
            </w:r>
            <w:r>
              <w:rPr>
                <w:rFonts w:hint="eastAsia" w:ascii="仿宋" w:hAnsi="仿宋" w:eastAsia="仿宋"/>
                <w:spacing w:val="-2"/>
                <w:lang w:val="en-US" w:eastAsia="zh-CN"/>
              </w:rPr>
              <w:t>30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3"/>
              </w:rPr>
              <w:t>模块一裁判评分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5"/>
              </w:rPr>
              <w:t>竞赛场地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3"/>
              </w:rPr>
              <w:t>评分裁判、裁判长、</w:t>
            </w:r>
          </w:p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4"/>
              </w:rPr>
              <w:t>专家、监督仲裁、技术支持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  <w:jc w:val="center"/>
        </w:trPr>
        <w:tc>
          <w:tcPr>
            <w:tcW w:w="73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15</w:t>
            </w:r>
            <w:r>
              <w:rPr>
                <w:rFonts w:ascii="仿宋" w:hAnsi="仿宋" w:eastAsia="仿宋"/>
                <w:spacing w:val="-3"/>
              </w:rPr>
              <w:t>: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3</w:t>
            </w:r>
            <w:r>
              <w:rPr>
                <w:rFonts w:ascii="仿宋" w:hAnsi="仿宋" w:eastAsia="仿宋"/>
                <w:spacing w:val="-3"/>
              </w:rPr>
              <w:t>0-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17</w:t>
            </w:r>
            <w:r>
              <w:rPr>
                <w:rFonts w:ascii="仿宋" w:hAnsi="仿宋" w:eastAsia="仿宋"/>
                <w:spacing w:val="-3"/>
              </w:rPr>
              <w:t>: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3</w:t>
            </w:r>
            <w:r>
              <w:rPr>
                <w:rFonts w:ascii="仿宋" w:hAnsi="仿宋" w:eastAsia="仿宋"/>
                <w:spacing w:val="-3"/>
              </w:rPr>
              <w:t>0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18"/>
              </w:rPr>
              <w:t>正式比赛（模块一</w:t>
            </w:r>
            <w:r>
              <w:rPr>
                <w:rFonts w:hint="eastAsia" w:ascii="仿宋" w:hAnsi="仿宋" w:eastAsia="仿宋"/>
                <w:spacing w:val="-18"/>
                <w:lang w:val="en-US" w:eastAsia="zh-CN"/>
              </w:rPr>
              <w:t>第四场</w:t>
            </w:r>
            <w:r>
              <w:rPr>
                <w:rFonts w:ascii="仿宋" w:hAnsi="仿宋" w:eastAsia="仿宋"/>
                <w:spacing w:val="-18"/>
              </w:rPr>
              <w:t>）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5"/>
              </w:rPr>
              <w:t>竞赛场地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3"/>
              </w:rPr>
              <w:t>评分裁判、裁判长、</w:t>
            </w:r>
          </w:p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4"/>
              </w:rPr>
              <w:t>专家、监督仲裁、技</w:t>
            </w:r>
            <w:r>
              <w:rPr>
                <w:rFonts w:ascii="仿宋" w:hAnsi="仿宋" w:eastAsia="仿宋"/>
                <w:spacing w:val="-3"/>
              </w:rPr>
              <w:t>术支持、参赛队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  <w:jc w:val="center"/>
        </w:trPr>
        <w:tc>
          <w:tcPr>
            <w:tcW w:w="73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pacing w:val="-2"/>
                <w:lang w:val="en-US" w:eastAsia="zh-CN"/>
              </w:rPr>
              <w:t>17</w:t>
            </w:r>
            <w:r>
              <w:rPr>
                <w:rFonts w:ascii="仿宋" w:hAnsi="仿宋" w:eastAsia="仿宋"/>
                <w:spacing w:val="-2"/>
              </w:rPr>
              <w:t>:</w:t>
            </w:r>
            <w:r>
              <w:rPr>
                <w:rFonts w:hint="eastAsia" w:ascii="仿宋" w:hAnsi="仿宋" w:eastAsia="仿宋"/>
                <w:spacing w:val="-2"/>
                <w:lang w:val="en-US" w:eastAsia="zh-CN"/>
              </w:rPr>
              <w:t>3</w:t>
            </w:r>
            <w:r>
              <w:rPr>
                <w:rFonts w:ascii="仿宋" w:hAnsi="仿宋" w:eastAsia="仿宋"/>
                <w:spacing w:val="-2"/>
              </w:rPr>
              <w:t>0-</w:t>
            </w:r>
            <w:r>
              <w:rPr>
                <w:rFonts w:hint="eastAsia" w:ascii="仿宋" w:hAnsi="仿宋" w:eastAsia="仿宋"/>
                <w:spacing w:val="-2"/>
                <w:lang w:val="en-US" w:eastAsia="zh-CN"/>
              </w:rPr>
              <w:t>18</w:t>
            </w:r>
            <w:r>
              <w:rPr>
                <w:rFonts w:ascii="仿宋" w:hAnsi="仿宋" w:eastAsia="仿宋"/>
                <w:spacing w:val="-2"/>
              </w:rPr>
              <w:t>:</w:t>
            </w:r>
            <w:r>
              <w:rPr>
                <w:rFonts w:hint="eastAsia" w:ascii="仿宋" w:hAnsi="仿宋" w:eastAsia="仿宋"/>
                <w:spacing w:val="-2"/>
                <w:lang w:val="en-US" w:eastAsia="zh-CN"/>
              </w:rPr>
              <w:t>00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3"/>
              </w:rPr>
              <w:t>模块一裁判评分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5"/>
              </w:rPr>
              <w:t>竞赛场地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3"/>
              </w:rPr>
              <w:t>评分裁判、裁判长、</w:t>
            </w:r>
          </w:p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4"/>
              </w:rPr>
              <w:t>专家、监督仲裁、技术支持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  <w:jc w:val="center"/>
        </w:trPr>
        <w:tc>
          <w:tcPr>
            <w:tcW w:w="736" w:type="pct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比赛第二天</w:t>
            </w: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7</w:t>
            </w:r>
            <w:r>
              <w:rPr>
                <w:rFonts w:ascii="仿宋" w:hAnsi="仿宋" w:eastAsia="仿宋"/>
                <w:spacing w:val="-3"/>
              </w:rPr>
              <w:t>:15-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7</w:t>
            </w:r>
            <w:r>
              <w:rPr>
                <w:rFonts w:ascii="仿宋" w:hAnsi="仿宋" w:eastAsia="仿宋"/>
                <w:spacing w:val="-3"/>
              </w:rPr>
              <w:t>:30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17"/>
              </w:rPr>
              <w:t>专家、 裁判和技术</w:t>
            </w:r>
            <w:r>
              <w:rPr>
                <w:rFonts w:ascii="仿宋" w:hAnsi="仿宋" w:eastAsia="仿宋"/>
                <w:spacing w:val="-4"/>
              </w:rPr>
              <w:t>支持检录入场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5"/>
              </w:rPr>
              <w:t>竞赛场地/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  <w:spacing w:val="-3"/>
              </w:rPr>
              <w:t>检录处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3"/>
              </w:rPr>
              <w:t>裁判长、现场裁判、</w:t>
            </w:r>
            <w:r>
              <w:rPr>
                <w:rFonts w:ascii="仿宋" w:hAnsi="仿宋" w:eastAsia="仿宋"/>
                <w:spacing w:val="6"/>
              </w:rPr>
              <w:t xml:space="preserve"> </w:t>
            </w:r>
            <w:r>
              <w:rPr>
                <w:rFonts w:ascii="仿宋" w:hAnsi="仿宋" w:eastAsia="仿宋"/>
                <w:spacing w:val="4"/>
              </w:rPr>
              <w:t xml:space="preserve">技术人员、监督、仲 </w:t>
            </w:r>
            <w:r>
              <w:rPr>
                <w:rFonts w:ascii="仿宋" w:hAnsi="仿宋" w:eastAsia="仿宋"/>
              </w:rPr>
              <w:t>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  <w:jc w:val="center"/>
        </w:trPr>
        <w:tc>
          <w:tcPr>
            <w:tcW w:w="736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7</w:t>
            </w:r>
            <w:r>
              <w:rPr>
                <w:rFonts w:ascii="仿宋" w:hAnsi="仿宋" w:eastAsia="仿宋"/>
                <w:spacing w:val="-3"/>
              </w:rPr>
              <w:t>: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30</w:t>
            </w:r>
            <w:r>
              <w:rPr>
                <w:rFonts w:ascii="仿宋" w:hAnsi="仿宋" w:eastAsia="仿宋"/>
                <w:spacing w:val="-3"/>
              </w:rPr>
              <w:t>-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7</w:t>
            </w:r>
            <w:r>
              <w:rPr>
                <w:rFonts w:ascii="仿宋" w:hAnsi="仿宋" w:eastAsia="仿宋"/>
                <w:spacing w:val="-3"/>
              </w:rPr>
              <w:t>: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45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4"/>
              </w:rPr>
              <w:t>参赛队伍选手检录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5"/>
              </w:rPr>
              <w:t>竞赛场地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13"/>
              </w:rPr>
              <w:t>检录裁判、加密裁判、</w:t>
            </w:r>
            <w:r>
              <w:rPr>
                <w:rFonts w:ascii="仿宋" w:hAnsi="仿宋" w:eastAsia="仿宋"/>
                <w:spacing w:val="8"/>
              </w:rPr>
              <w:t xml:space="preserve"> </w:t>
            </w:r>
            <w:r>
              <w:rPr>
                <w:rFonts w:ascii="仿宋" w:hAnsi="仿宋" w:eastAsia="仿宋"/>
                <w:spacing w:val="-4"/>
              </w:rPr>
              <w:t>工作人员、监督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  <w:jc w:val="center"/>
        </w:trPr>
        <w:tc>
          <w:tcPr>
            <w:tcW w:w="73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7</w:t>
            </w:r>
            <w:r>
              <w:rPr>
                <w:rFonts w:ascii="仿宋" w:hAnsi="仿宋" w:eastAsia="仿宋"/>
                <w:spacing w:val="-3"/>
              </w:rPr>
              <w:t>: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45</w:t>
            </w:r>
            <w:r>
              <w:rPr>
                <w:rFonts w:ascii="仿宋" w:hAnsi="仿宋" w:eastAsia="仿宋"/>
                <w:spacing w:val="-3"/>
              </w:rPr>
              <w:t>-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8</w:t>
            </w:r>
            <w:r>
              <w:rPr>
                <w:rFonts w:ascii="仿宋" w:hAnsi="仿宋" w:eastAsia="仿宋"/>
                <w:spacing w:val="-3"/>
              </w:rPr>
              <w:t>: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00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3"/>
              </w:rPr>
              <w:t>模块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二</w:t>
            </w:r>
            <w:r>
              <w:rPr>
                <w:rFonts w:ascii="仿宋" w:hAnsi="仿宋" w:eastAsia="仿宋"/>
                <w:spacing w:val="-3"/>
              </w:rPr>
              <w:t>赛题发放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5"/>
              </w:rPr>
              <w:t>竞赛场地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3"/>
              </w:rPr>
              <w:t>评分裁判、裁判长、</w:t>
            </w:r>
          </w:p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4"/>
              </w:rPr>
              <w:t>专家、监督仲裁、技</w:t>
            </w:r>
            <w:r>
              <w:rPr>
                <w:rFonts w:ascii="仿宋" w:hAnsi="仿宋" w:eastAsia="仿宋"/>
                <w:spacing w:val="-3"/>
              </w:rPr>
              <w:t>术支持、参赛队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  <w:jc w:val="center"/>
        </w:trPr>
        <w:tc>
          <w:tcPr>
            <w:tcW w:w="73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pacing w:val="-6"/>
                <w:lang w:val="en-US" w:eastAsia="zh-CN"/>
              </w:rPr>
              <w:t>8</w:t>
            </w:r>
            <w:r>
              <w:rPr>
                <w:rFonts w:ascii="仿宋" w:hAnsi="仿宋" w:eastAsia="仿宋"/>
                <w:spacing w:val="-6"/>
              </w:rPr>
              <w:t>:</w:t>
            </w:r>
            <w:r>
              <w:rPr>
                <w:rFonts w:hint="eastAsia" w:ascii="仿宋" w:hAnsi="仿宋" w:eastAsia="仿宋"/>
                <w:spacing w:val="-6"/>
                <w:lang w:val="en-US" w:eastAsia="zh-CN"/>
              </w:rPr>
              <w:t>00</w:t>
            </w:r>
            <w:r>
              <w:rPr>
                <w:rFonts w:ascii="仿宋" w:hAnsi="仿宋" w:eastAsia="仿宋"/>
                <w:spacing w:val="-6"/>
              </w:rPr>
              <w:t>-</w:t>
            </w:r>
            <w:r>
              <w:rPr>
                <w:rFonts w:hint="eastAsia" w:ascii="仿宋" w:hAnsi="仿宋" w:eastAsia="仿宋"/>
                <w:spacing w:val="-6"/>
                <w:lang w:val="en-US" w:eastAsia="zh-CN"/>
              </w:rPr>
              <w:t>12</w:t>
            </w:r>
            <w:r>
              <w:rPr>
                <w:rFonts w:ascii="仿宋" w:hAnsi="仿宋" w:eastAsia="仿宋"/>
                <w:spacing w:val="-6"/>
              </w:rPr>
              <w:t>:</w:t>
            </w:r>
            <w:r>
              <w:rPr>
                <w:rFonts w:hint="eastAsia" w:ascii="仿宋" w:hAnsi="仿宋" w:eastAsia="仿宋"/>
                <w:spacing w:val="-6"/>
                <w:lang w:val="en-US" w:eastAsia="zh-CN"/>
              </w:rPr>
              <w:t>00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5"/>
              </w:rPr>
              <w:t>正式比赛</w:t>
            </w:r>
          </w:p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7"/>
              </w:rPr>
              <w:t>（模块</w:t>
            </w:r>
            <w:r>
              <w:rPr>
                <w:rFonts w:hint="eastAsia" w:ascii="仿宋" w:hAnsi="仿宋" w:eastAsia="仿宋"/>
                <w:spacing w:val="-7"/>
                <w:lang w:val="en-US" w:eastAsia="zh-CN"/>
              </w:rPr>
              <w:t>二</w:t>
            </w:r>
            <w:r>
              <w:rPr>
                <w:rFonts w:ascii="仿宋" w:hAnsi="仿宋" w:eastAsia="仿宋"/>
                <w:spacing w:val="-7"/>
              </w:rPr>
              <w:t>）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5"/>
              </w:rPr>
              <w:t>竞赛场地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3"/>
              </w:rPr>
              <w:t>评分裁判、裁判长、</w:t>
            </w:r>
          </w:p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spacing w:val="-4"/>
              </w:rPr>
              <w:t>专家、监督仲裁、技</w:t>
            </w:r>
            <w:r>
              <w:rPr>
                <w:rFonts w:ascii="仿宋" w:hAnsi="仿宋" w:eastAsia="仿宋"/>
                <w:spacing w:val="-3"/>
              </w:rPr>
              <w:t>术支持、参赛队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  <w:jc w:val="center"/>
        </w:trPr>
        <w:tc>
          <w:tcPr>
            <w:tcW w:w="736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80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pacing w:val="-6"/>
                <w:lang w:val="en-US" w:eastAsia="zh-CN"/>
              </w:rPr>
              <w:t>8</w:t>
            </w:r>
            <w:r>
              <w:rPr>
                <w:rFonts w:ascii="仿宋" w:hAnsi="仿宋" w:eastAsia="仿宋"/>
                <w:spacing w:val="-6"/>
              </w:rPr>
              <w:t>:</w:t>
            </w:r>
            <w:r>
              <w:rPr>
                <w:rFonts w:hint="eastAsia" w:ascii="仿宋" w:hAnsi="仿宋" w:eastAsia="仿宋"/>
                <w:spacing w:val="-6"/>
                <w:lang w:val="en-US" w:eastAsia="zh-CN"/>
              </w:rPr>
              <w:t>00</w:t>
            </w:r>
            <w:r>
              <w:rPr>
                <w:rFonts w:ascii="仿宋" w:hAnsi="仿宋" w:eastAsia="仿宋"/>
                <w:spacing w:val="-6"/>
              </w:rPr>
              <w:t>-</w:t>
            </w:r>
            <w:r>
              <w:rPr>
                <w:rFonts w:hint="eastAsia" w:ascii="仿宋" w:hAnsi="仿宋" w:eastAsia="仿宋"/>
                <w:spacing w:val="-6"/>
                <w:lang w:val="en-US" w:eastAsia="zh-CN"/>
              </w:rPr>
              <w:t>12</w:t>
            </w:r>
            <w:r>
              <w:rPr>
                <w:rFonts w:ascii="仿宋" w:hAnsi="仿宋" w:eastAsia="仿宋"/>
                <w:spacing w:val="-6"/>
              </w:rPr>
              <w:t>:</w:t>
            </w:r>
            <w:r>
              <w:rPr>
                <w:rFonts w:hint="eastAsia" w:ascii="仿宋" w:hAnsi="仿宋" w:eastAsia="仿宋"/>
                <w:spacing w:val="-6"/>
                <w:lang w:val="en-US" w:eastAsia="zh-CN"/>
              </w:rPr>
              <w:t>00</w:t>
            </w:r>
          </w:p>
        </w:tc>
        <w:tc>
          <w:tcPr>
            <w:tcW w:w="1354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3"/>
              </w:rPr>
              <w:t>模块</w:t>
            </w:r>
            <w:r>
              <w:rPr>
                <w:rFonts w:hint="eastAsia" w:ascii="仿宋" w:hAnsi="仿宋" w:eastAsia="仿宋"/>
                <w:spacing w:val="-3"/>
                <w:lang w:val="en-US" w:eastAsia="zh-CN"/>
              </w:rPr>
              <w:t>二</w:t>
            </w:r>
            <w:r>
              <w:rPr>
                <w:rFonts w:ascii="仿宋" w:hAnsi="仿宋" w:eastAsia="仿宋"/>
                <w:spacing w:val="-3"/>
              </w:rPr>
              <w:t>裁判评分</w:t>
            </w:r>
          </w:p>
        </w:tc>
        <w:tc>
          <w:tcPr>
            <w:tcW w:w="747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5"/>
              </w:rPr>
              <w:t>竞赛场地</w:t>
            </w:r>
          </w:p>
        </w:tc>
        <w:tc>
          <w:tcPr>
            <w:tcW w:w="1381" w:type="pct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3"/>
              </w:rPr>
              <w:t>评分裁判、裁判长、</w:t>
            </w: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pacing w:val="-4"/>
              </w:rPr>
              <w:t>专家、监督仲裁、技术支持</w:t>
            </w:r>
          </w:p>
        </w:tc>
      </w:tr>
    </w:tbl>
    <w:p>
      <w:pPr>
        <w:pStyle w:val="5"/>
        <w:rPr>
          <w:rFonts w:hint="eastAsia"/>
        </w:rPr>
      </w:pPr>
    </w:p>
    <w:p>
      <w:pPr>
        <w:pStyle w:val="5"/>
        <w:rPr>
          <w:rFonts w:hint="eastAsia"/>
        </w:rPr>
      </w:pPr>
    </w:p>
    <w:p>
      <w:pPr>
        <w:pStyle w:val="5"/>
        <w:rPr>
          <w:rFonts w:hint="eastAsia"/>
        </w:rPr>
      </w:pPr>
    </w:p>
    <w:p>
      <w:pPr>
        <w:pStyle w:val="5"/>
        <w:rPr>
          <w:rFonts w:hint="eastAsia"/>
        </w:rPr>
      </w:pPr>
    </w:p>
    <w:p>
      <w:pPr>
        <w:pStyle w:val="5"/>
        <w:rPr>
          <w:rFonts w:hint="eastAsia"/>
        </w:rPr>
      </w:pPr>
    </w:p>
    <w:p>
      <w:pPr>
        <w:pStyle w:val="5"/>
        <w:rPr>
          <w:rFonts w:hint="eastAsia"/>
        </w:rPr>
      </w:pPr>
    </w:p>
    <w:p>
      <w:pPr>
        <w:pStyle w:val="5"/>
        <w:rPr>
          <w:rFonts w:hint="eastAsia"/>
        </w:rPr>
      </w:pPr>
    </w:p>
    <w:p>
      <w:pPr>
        <w:pStyle w:val="5"/>
        <w:rPr>
          <w:rFonts w:hint="eastAsia"/>
        </w:rPr>
      </w:pPr>
    </w:p>
    <w:p>
      <w:pPr>
        <w:pStyle w:val="5"/>
        <w:rPr>
          <w:rFonts w:hint="eastAsia"/>
        </w:rPr>
      </w:pPr>
    </w:p>
    <w:p>
      <w:pPr>
        <w:pStyle w:val="5"/>
      </w:pPr>
      <w:r>
        <w:rPr>
          <w:rFonts w:hint="eastAsia"/>
        </w:rPr>
        <w:t>5.2竞赛流程</w:t>
      </w:r>
    </w:p>
    <w:p>
      <w:pPr>
        <w:ind w:firstLine="560"/>
        <w:jc w:val="center"/>
      </w:pPr>
      <w:r>
        <w:rPr>
          <w:rFonts w:hint="eastAsia"/>
        </w:rPr>
        <w:drawing>
          <wp:inline distT="0" distB="0" distL="0" distR="0">
            <wp:extent cx="5728970" cy="8225155"/>
            <wp:effectExtent l="0" t="0" r="11430" b="4445"/>
            <wp:docPr id="1" name="图片 3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图片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8205" cy="8238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600" w:lineRule="exact"/>
        <w:ind w:left="3134" w:firstLine="436"/>
        <w:rPr>
          <w:rFonts w:ascii="仿宋" w:hAnsi="仿宋" w:eastAsia="仿宋" w:cs="仿宋"/>
          <w:sz w:val="24"/>
        </w:rPr>
        <w:sectPr>
          <w:footerReference r:id="rId3" w:type="default"/>
          <w:pgSz w:w="11907" w:h="16839"/>
          <w:pgMar w:top="1425" w:right="1747" w:bottom="1157" w:left="1785" w:header="0" w:footer="981" w:gutter="0"/>
          <w:cols w:space="720" w:num="1"/>
        </w:sectPr>
      </w:pPr>
      <w:r>
        <w:rPr>
          <w:rFonts w:ascii="仿宋" w:hAnsi="仿宋" w:eastAsia="仿宋" w:cs="仿宋"/>
          <w:spacing w:val="-11"/>
          <w:sz w:val="24"/>
        </w:rPr>
        <w:t>图</w:t>
      </w:r>
      <w:r>
        <w:rPr>
          <w:rFonts w:ascii="仿宋" w:hAnsi="仿宋" w:eastAsia="仿宋" w:cs="仿宋"/>
          <w:spacing w:val="-30"/>
          <w:sz w:val="24"/>
        </w:rPr>
        <w:t xml:space="preserve"> </w:t>
      </w:r>
      <w:r>
        <w:rPr>
          <w:rFonts w:ascii="Times New Roman" w:hAnsi="Times New Roman" w:eastAsia="Times New Roman"/>
          <w:spacing w:val="-11"/>
          <w:sz w:val="24"/>
        </w:rPr>
        <w:t>1</w:t>
      </w:r>
      <w:r>
        <w:rPr>
          <w:rFonts w:ascii="Times New Roman" w:hAnsi="Times New Roman" w:eastAsia="Times New Roman"/>
          <w:spacing w:val="16"/>
          <w:sz w:val="24"/>
        </w:rPr>
        <w:t xml:space="preserve"> </w:t>
      </w:r>
      <w:r>
        <w:rPr>
          <w:rFonts w:ascii="仿宋" w:hAnsi="仿宋" w:eastAsia="仿宋" w:cs="仿宋"/>
          <w:spacing w:val="-11"/>
          <w:sz w:val="24"/>
        </w:rPr>
        <w:t>竞赛流程</w:t>
      </w:r>
    </w:p>
    <w:p>
      <w:pPr>
        <w:pStyle w:val="4"/>
        <w:ind w:firstLine="643" w:firstLineChars="200"/>
      </w:pPr>
      <w:r>
        <w:rPr>
          <w:rFonts w:hint="eastAsia"/>
          <w:lang w:val="en-US" w:eastAsia="zh-CN"/>
        </w:rPr>
        <w:t>四</w:t>
      </w:r>
      <w:r>
        <w:rPr>
          <w:rFonts w:hint="eastAsia"/>
        </w:rPr>
        <w:t>.竞赛内容</w:t>
      </w:r>
    </w:p>
    <w:p>
      <w:p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本赛项围绕无人机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操作与维护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无人机装调检修</w:t>
      </w:r>
      <w:r>
        <w:rPr>
          <w:rFonts w:hint="eastAsia" w:ascii="宋体" w:hAnsi="宋体" w:cs="宋体"/>
          <w:kern w:val="0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无人机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应用飞行两个模块</w:t>
      </w:r>
      <w:r>
        <w:rPr>
          <w:rFonts w:hint="eastAsia" w:ascii="仿宋" w:hAnsi="仿宋" w:eastAsia="仿宋" w:cs="仿宋"/>
          <w:sz w:val="28"/>
          <w:szCs w:val="28"/>
        </w:rPr>
        <w:t xml:space="preserve">，如表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所示。竞赛内容重点考查学生组装调试、飞行操控、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维护保养</w:t>
      </w:r>
      <w:r>
        <w:rPr>
          <w:rFonts w:hint="eastAsia" w:ascii="仿宋" w:hAnsi="仿宋" w:eastAsia="仿宋" w:cs="仿宋"/>
          <w:sz w:val="28"/>
          <w:szCs w:val="28"/>
        </w:rPr>
        <w:t>等方面的技术综合应用能力及职业素养。</w:t>
      </w:r>
    </w:p>
    <w:p>
      <w:pPr>
        <w:spacing w:before="226" w:line="360" w:lineRule="auto"/>
        <w:ind w:right="206"/>
        <w:jc w:val="center"/>
        <w:rPr>
          <w:rFonts w:ascii="宋体" w:hAnsi="宋体" w:eastAsia="宋体" w:cs="宋体"/>
          <w:spacing w:val="-6"/>
          <w:sz w:val="24"/>
        </w:rPr>
      </w:pPr>
      <w:r>
        <w:rPr>
          <w:rFonts w:hint="eastAsia" w:ascii="宋体" w:hAnsi="宋体" w:eastAsia="宋体" w:cs="宋体"/>
          <w:spacing w:val="-9"/>
          <w:sz w:val="24"/>
        </w:rPr>
        <w:t xml:space="preserve">表 </w:t>
      </w:r>
      <w:r>
        <w:rPr>
          <w:rFonts w:hint="eastAsia" w:ascii="宋体" w:hAnsi="宋体" w:eastAsia="宋体" w:cs="宋体"/>
          <w:sz w:val="24"/>
        </w:rPr>
        <w:t>1 竞赛内容与</w:t>
      </w:r>
      <w:r>
        <w:rPr>
          <w:rFonts w:hint="eastAsia" w:ascii="宋体" w:hAnsi="宋体" w:eastAsia="宋体" w:cs="宋体"/>
          <w:spacing w:val="-6"/>
          <w:sz w:val="24"/>
        </w:rPr>
        <w:t>时间分配表</w:t>
      </w:r>
    </w:p>
    <w:tbl>
      <w:tblPr>
        <w:tblStyle w:val="12"/>
        <w:tblpPr w:leftFromText="180" w:rightFromText="180" w:vertAnchor="text" w:tblpXSpec="center" w:tblpY="1"/>
        <w:tblOverlap w:val="never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5619"/>
        <w:gridCol w:w="14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56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bidi="ar"/>
              </w:rPr>
              <w:t>竞赛项目</w:t>
            </w:r>
          </w:p>
        </w:tc>
        <w:tc>
          <w:tcPr>
            <w:tcW w:w="14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bidi="ar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7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模块1</w:t>
            </w:r>
          </w:p>
        </w:tc>
        <w:tc>
          <w:tcPr>
            <w:tcW w:w="56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无人机装调检修（装、调、飞、修）</w:t>
            </w:r>
          </w:p>
        </w:tc>
        <w:tc>
          <w:tcPr>
            <w:tcW w:w="140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120</w:t>
            </w:r>
            <w:r>
              <w:rPr>
                <w:rStyle w:val="26"/>
                <w:rFonts w:hint="default"/>
                <w:color w:val="auto"/>
                <w:lang w:bidi="ar"/>
              </w:rPr>
              <w:t>分钟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97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模块2</w:t>
            </w:r>
          </w:p>
        </w:tc>
        <w:tc>
          <w:tcPr>
            <w:tcW w:w="56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无人机应用飞行技术</w:t>
            </w:r>
          </w:p>
        </w:tc>
        <w:tc>
          <w:tcPr>
            <w:tcW w:w="140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0</w:t>
            </w:r>
            <w:r>
              <w:rPr>
                <w:rStyle w:val="27"/>
                <w:rFonts w:hint="eastAsia" w:ascii="宋体" w:hAnsi="宋体" w:eastAsia="宋体" w:cs="宋体"/>
                <w:color w:val="auto"/>
                <w:lang w:bidi="ar"/>
              </w:rPr>
              <w:t xml:space="preserve"> </w:t>
            </w:r>
            <w:r>
              <w:rPr>
                <w:rStyle w:val="26"/>
                <w:rFonts w:hint="default"/>
                <w:color w:val="auto"/>
                <w:lang w:bidi="ar"/>
              </w:rPr>
              <w:t>分钟</w:t>
            </w:r>
          </w:p>
        </w:tc>
      </w:tr>
    </w:tbl>
    <w:p>
      <w:pPr>
        <w:pStyle w:val="2"/>
        <w:spacing w:line="360" w:lineRule="auto"/>
        <w:ind w:right="346" w:firstLine="559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第一模块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任务1</w:t>
      </w:r>
      <w:r>
        <w:rPr>
          <w:rFonts w:hint="eastAsia" w:ascii="仿宋" w:hAnsi="仿宋" w:eastAsia="仿宋" w:cs="仿宋"/>
          <w:sz w:val="28"/>
          <w:szCs w:val="28"/>
        </w:rPr>
        <w:t>主要考核参赛选手对于无人机组装调试的综合能力，在组装调试工位区，选手利用自己工位区的全套无人机零部件、 配套工具及耗材，完成无人机的组装和调试。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要</w:t>
      </w:r>
      <w:r>
        <w:rPr>
          <w:rFonts w:hint="eastAsia" w:ascii="仿宋" w:hAnsi="仿宋" w:eastAsia="仿宋" w:cs="仿宋"/>
          <w:sz w:val="28"/>
          <w:szCs w:val="28"/>
        </w:rPr>
        <w:t>求选手尽可能快速、正确、符合机械和电气装配工艺的完成无人机的组装，并通过相应的调参软件进行相应的调试校准。</w:t>
      </w:r>
    </w:p>
    <w:p>
      <w:pPr>
        <w:pStyle w:val="2"/>
        <w:spacing w:line="360" w:lineRule="auto"/>
        <w:ind w:right="346" w:firstLine="559"/>
        <w:jc w:val="both"/>
        <w:rPr>
          <w:rFonts w:hint="default" w:eastAsia="宋体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第一模块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任务2</w:t>
      </w:r>
      <w:r>
        <w:rPr>
          <w:rFonts w:hint="eastAsia" w:ascii="仿宋" w:hAnsi="仿宋" w:eastAsia="仿宋" w:cs="仿宋"/>
          <w:sz w:val="28"/>
          <w:szCs w:val="28"/>
        </w:rPr>
        <w:t>主要考核参赛选手对于无人机故障检测以及故障分析的能力，要求参赛选手利用无人机故障检测平台，检测出无人机常见故障的现象并进行分析判断、掌握无人机系统故障的检测方法、无人机故障分析数据处理并得出结论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560"/>
        <w:textAlignment w:val="auto"/>
        <w:rPr>
          <w:rFonts w:eastAsia="仿宋_GB2312"/>
          <w:sz w:val="28"/>
        </w:rPr>
      </w:pPr>
      <w:r>
        <w:rPr>
          <w:rFonts w:hint="eastAsia" w:ascii="仿宋" w:hAnsi="仿宋" w:eastAsia="仿宋" w:cs="仿宋"/>
          <w:sz w:val="28"/>
          <w:szCs w:val="28"/>
        </w:rPr>
        <w:t>第二模块主要考核</w:t>
      </w:r>
      <w:r>
        <w:rPr>
          <w:rFonts w:eastAsia="仿宋_GB2312"/>
          <w:sz w:val="28"/>
        </w:rPr>
        <w:t>选手</w:t>
      </w:r>
      <w:r>
        <w:rPr>
          <w:rFonts w:hint="eastAsia" w:eastAsia="仿宋_GB2312"/>
          <w:sz w:val="28"/>
          <w:lang w:val="en-US" w:eastAsia="zh-CN"/>
        </w:rPr>
        <w:t>对于无人机的</w:t>
      </w:r>
      <w:r>
        <w:rPr>
          <w:rFonts w:eastAsia="仿宋_GB2312"/>
          <w:sz w:val="28"/>
        </w:rPr>
        <w:t>飞行操控能力。模块同时重点考核参赛选手的统筹计划能力、工作效率、质量意识、安全意识、节能环保意识、团队协作精神等职业素质素养水平。</w:t>
      </w:r>
    </w:p>
    <w:p>
      <w:pPr>
        <w:pStyle w:val="4"/>
        <w:ind w:firstLine="643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五.竞赛方式与竞赛规则</w:t>
      </w:r>
    </w:p>
    <w:p>
      <w:pPr>
        <w:pStyle w:val="5"/>
        <w:ind w:firstLine="562" w:firstLineChars="200"/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.1竞赛形式</w:t>
      </w:r>
    </w:p>
    <w:p>
      <w:pPr>
        <w:spacing w:line="600" w:lineRule="exact"/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竞赛以单人赛方式进行，按照竞赛后的总成绩进行排序。</w:t>
      </w:r>
    </w:p>
    <w:p>
      <w:pPr>
        <w:spacing w:line="360" w:lineRule="auto"/>
        <w:ind w:firstLine="560" w:firstLineChars="200"/>
        <w:jc w:val="left"/>
        <w:rPr>
          <w:rFonts w:hint="eastAsi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竞赛需采取多场次进行，由赛项组委会按照竞赛日程表组织各领队参加公开抽签，确定各队参赛场次;参赛队按照抽签确定的参赛时段分批次进入竞赛场地比赛。</w:t>
      </w:r>
    </w:p>
    <w:p>
      <w:pPr>
        <w:pStyle w:val="5"/>
        <w:ind w:firstLine="562" w:firstLineChars="200"/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选手报名</w:t>
      </w:r>
    </w:p>
    <w:p>
      <w:pPr>
        <w:pStyle w:val="18"/>
        <w:numPr>
          <w:ilvl w:val="0"/>
          <w:numId w:val="0"/>
        </w:num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参赛选手需要购买保险，比赛检录时将保险单的复印件交给检录人员，经确认合格后，方可进入场地进行比赛。</w:t>
      </w:r>
    </w:p>
    <w:p>
      <w:pPr>
        <w:pStyle w:val="5"/>
        <w:ind w:firstLine="562" w:firstLineChars="200"/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熟悉场地</w:t>
      </w:r>
    </w:p>
    <w:p>
      <w:p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在比赛日前一天的指定时间内，参赛队在工作人员带领下，携带 有效证件，按规定路线有序入场，在指定区域观察，不得进入赛位，不得触碰竞赛平台及赛位内物品。</w:t>
      </w:r>
    </w:p>
    <w:p>
      <w:pPr>
        <w:pStyle w:val="5"/>
        <w:ind w:firstLine="562" w:firstLineChars="200"/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入场规则</w:t>
      </w:r>
    </w:p>
    <w:p>
      <w:p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抽签确定参赛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场次号、</w:t>
      </w:r>
      <w:r>
        <w:rPr>
          <w:rFonts w:hint="eastAsia" w:ascii="仿宋" w:hAnsi="仿宋" w:eastAsia="仿宋" w:cs="仿宋"/>
          <w:sz w:val="28"/>
          <w:szCs w:val="28"/>
        </w:rPr>
        <w:t>赛位号，领取封存设备，对设备工具检查并签字确认，期间选手不得做与竞赛任务相关事情。</w:t>
      </w:r>
    </w:p>
    <w:p>
      <w:pPr>
        <w:pStyle w:val="5"/>
        <w:ind w:firstLine="562" w:firstLineChars="200"/>
      </w:pPr>
      <w:r>
        <w:rPr>
          <w:rFonts w:hint="eastAsia"/>
          <w:lang w:val="en-US" w:eastAsia="zh-CN"/>
        </w:rPr>
        <w:t>5.5</w:t>
      </w:r>
      <w:r>
        <w:rPr>
          <w:rFonts w:hint="eastAsia"/>
        </w:rPr>
        <w:t>赛场规则</w:t>
      </w:r>
    </w:p>
    <w:p>
      <w:pPr>
        <w:pStyle w:val="18"/>
        <w:numPr>
          <w:ilvl w:val="0"/>
          <w:numId w:val="0"/>
        </w:num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比赛所用的工具设备和物品均由大赛主办方统一提供。</w:t>
      </w:r>
    </w:p>
    <w:p>
      <w:pPr>
        <w:pStyle w:val="18"/>
        <w:numPr>
          <w:ilvl w:val="0"/>
          <w:numId w:val="0"/>
        </w:num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参赛选手须按技术文件要求，在大赛主办方统一提供的赛位电脑中规定文件夹内存储比赛文档。</w:t>
      </w:r>
    </w:p>
    <w:p>
      <w:pPr>
        <w:pStyle w:val="18"/>
        <w:numPr>
          <w:ilvl w:val="0"/>
          <w:numId w:val="0"/>
        </w:num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参赛选手须严格遵守安全操作规程， 确保人身及设备安全。参 赛选手因个人误操作造成人身安全事故和设备损坏时，裁判长有权中止该参赛队比赛。如出现影响比赛正常进行的异常因素而无法比赛，由裁判长视具体情况做出裁决，并酌情补时。</w:t>
      </w:r>
    </w:p>
    <w:p>
      <w:pPr>
        <w:pStyle w:val="5"/>
        <w:ind w:firstLine="562" w:firstLineChars="200"/>
      </w:pPr>
      <w:r>
        <w:rPr>
          <w:rFonts w:hint="eastAsia"/>
          <w:lang w:val="en-US" w:eastAsia="zh-CN"/>
        </w:rPr>
        <w:t>5.6</w:t>
      </w:r>
      <w:r>
        <w:rPr>
          <w:rFonts w:hint="eastAsia"/>
        </w:rPr>
        <w:t>离场规则</w:t>
      </w:r>
    </w:p>
    <w:p>
      <w:pPr>
        <w:pStyle w:val="18"/>
        <w:numPr>
          <w:ilvl w:val="0"/>
          <w:numId w:val="0"/>
        </w:num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参赛选手须按照程序提交比赛结果， 裁判在比赛结果的规定位置做标记，并与参赛选手一起签字确认。</w:t>
      </w:r>
    </w:p>
    <w:p>
      <w:pPr>
        <w:pStyle w:val="18"/>
        <w:numPr>
          <w:ilvl w:val="0"/>
          <w:numId w:val="0"/>
        </w:num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竞赛时间结束，参赛选手应服从安排，根据指示方可离开。参赛选手不得将比赛有关物品带离赛场。</w:t>
      </w:r>
    </w:p>
    <w:p>
      <w:pPr>
        <w:pStyle w:val="5"/>
        <w:ind w:firstLine="562" w:firstLineChars="200"/>
      </w:pPr>
      <w:r>
        <w:rPr>
          <w:rFonts w:hint="eastAsia"/>
          <w:lang w:val="en-US" w:eastAsia="zh-CN"/>
        </w:rPr>
        <w:t>5.7</w:t>
      </w:r>
      <w:r>
        <w:rPr>
          <w:rFonts w:hint="eastAsia"/>
        </w:rPr>
        <w:t>成绩评定与结果公布</w:t>
      </w:r>
    </w:p>
    <w:p>
      <w:pPr>
        <w:pStyle w:val="6"/>
        <w:ind w:left="0" w:leftChars="0" w:firstLine="562" w:firstLineChars="200"/>
      </w:pPr>
      <w:r>
        <w:rPr>
          <w:rFonts w:hint="eastAsia"/>
        </w:rPr>
        <w:t>（1）成绩评定</w:t>
      </w:r>
    </w:p>
    <w:p>
      <w:p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成绩评定过程中，选手根据裁判要求展示竞赛成果和任务完成情 况。裁判按照评分表，确保公平、公正评分。选手不得围观和议论其 他选手评定情况。裁判不得将选手表现和评定结果泄露。工作人员根据裁判要求配合评定工作，不得擅自进入赛位影响评判过程。</w:t>
      </w:r>
    </w:p>
    <w:p>
      <w:pPr>
        <w:pStyle w:val="6"/>
        <w:ind w:left="0" w:leftChars="0" w:firstLine="562" w:firstLineChars="200"/>
      </w:pPr>
      <w:r>
        <w:rPr>
          <w:rFonts w:hint="eastAsia"/>
        </w:rPr>
        <w:t>（2）结果公布</w:t>
      </w:r>
    </w:p>
    <w:p>
      <w:pPr>
        <w:spacing w:line="6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记分员将解密后的各参赛队伍成绩汇总成比赛成绩，经裁判长、 监督仲裁组签字，公示 2 小时且无异议后，公布比赛结果，将赛项总成绩的最终结果录入赛务管理系统，经裁判长、监督仲裁组长在系统导出成绩单上审核签字。</w:t>
      </w:r>
    </w:p>
    <w:p>
      <w:pPr>
        <w:pStyle w:val="4"/>
        <w:ind w:firstLine="643" w:firstLineChars="200"/>
      </w:pPr>
      <w:r>
        <w:rPr>
          <w:rFonts w:hint="eastAsia"/>
          <w:lang w:val="en-US" w:eastAsia="zh-CN"/>
        </w:rPr>
        <w:t>六</w:t>
      </w:r>
      <w:r>
        <w:rPr>
          <w:rFonts w:hint="eastAsia"/>
        </w:rPr>
        <w:t>.竞赛环境要求</w:t>
      </w:r>
    </w:p>
    <w:p>
      <w:p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室内比赛区域总面积约1400㎡，长52m，宽27m，净空高度不低于7m，采光、照明和通风良好，环境温度、湿度符合设备使用规 定，同时满足选手的正常竞赛要求；室外比赛区域面积约6700m2 ，长 96m，宽70m，与室内比赛区域距离较近，方便转场，具有合法空域使用手续、无人空旷符合智能飞行器室外飞行要求。</w:t>
      </w:r>
    </w:p>
    <w:p>
      <w:pPr>
        <w:spacing w:line="600" w:lineRule="exact"/>
        <w:ind w:firstLine="420" w:firstLineChars="1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）室内比赛区赛位面积不低于9㎡，区域内设置6个赛位，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个试飞场地，每个赛位布置电脑台1个，工位调试桌2个，赛位间进行隔离、互不干扰，每个试飞场地面积约9㎡，安全网隔离。</w:t>
      </w:r>
    </w:p>
    <w:p>
      <w:pPr>
        <w:spacing w:line="600" w:lineRule="exact"/>
        <w:ind w:firstLine="420" w:firstLineChars="1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）室外比赛区设置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个赛位，总面积约6700㎡，每个赛位 560㎡，长35m，宽16m。</w:t>
      </w:r>
    </w:p>
    <w:p>
      <w:pPr>
        <w:spacing w:line="600" w:lineRule="exact"/>
        <w:ind w:firstLine="420" w:firstLineChars="1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）赛场主通道宽3m，符合紧急疏散要求。</w:t>
      </w:r>
    </w:p>
    <w:p>
      <w:pPr>
        <w:spacing w:line="600" w:lineRule="exact"/>
        <w:ind w:firstLine="420" w:firstLineChars="1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）赛场提供稳定的水、电、气源和供电应急设备，并有保安、公安、应急管理、设备维修和电力抢险人员待命，以防突发事件。</w:t>
      </w:r>
    </w:p>
    <w:p>
      <w:pPr>
        <w:spacing w:line="600" w:lineRule="exact"/>
        <w:ind w:firstLine="420" w:firstLineChars="1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）赛场设技术支持、医疗等公共服务区，为选手和赛场人员提供服务。</w:t>
      </w:r>
      <w:r>
        <w:rPr>
          <w:rFonts w:ascii="仿宋" w:hAnsi="仿宋" w:eastAsia="仿宋" w:cs="仿宋"/>
          <w:sz w:val="28"/>
          <w:szCs w:val="28"/>
        </w:rPr>
        <w:t xml:space="preserve"> </w:t>
      </w:r>
    </w:p>
    <w:p>
      <w:pPr>
        <w:spacing w:line="600" w:lineRule="exact"/>
        <w:ind w:firstLine="643" w:firstLineChars="200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七.技术规范</w:t>
      </w:r>
    </w:p>
    <w:p>
      <w:pPr>
        <w:pStyle w:val="5"/>
        <w:ind w:firstLine="562" w:firstLineChars="200"/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.1国际相关标准，国家相关标准和行业相关规章</w:t>
      </w:r>
    </w:p>
    <w:p>
      <w:pPr>
        <w:spacing w:line="600" w:lineRule="exact"/>
        <w:ind w:right="6" w:firstLine="568" w:firstLineChars="200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本赛项遵循以下国际相关标准，国家相关标准和行业相关规章：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MH/T 2011-2019 《无人机云系统数据规范》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MH/T 2009-2017 《无人机云系统接口数据规范》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MH/T 2008-2017 《无人机围栏》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CTSO-C213  《无人机系统控制和其它安全关键通信空地链路无线电设备》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MH/T 2013-2022  《民用无人驾驶航空器系统分布式操作运行等级划分》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AC-61-FS-2018-20R2  《民用无人机驾驶员管理规定》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ISO 21895:2020  《民用无人驾驶航空器系统分类及分级》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GB/T 41351-2022  《机械安全-安全相关无线控制装置通用技术条件》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ISO9001:2015  《质量管理体系》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-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GB/T9813.1-2016  《微型计算机通用规范》</w:t>
      </w:r>
    </w:p>
    <w:p>
      <w:pPr>
        <w:pStyle w:val="5"/>
        <w:ind w:firstLine="562" w:firstLineChars="200"/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.2专业技能要求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（1）智能飞行器行业相关技术规范；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（2）嵌入式应用程序编写能力、传感器应用能力；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（3）选型、设计、装配、调试应用能力；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（4）电子测量技术与仪器应用能力；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（5）电子电路设计与工艺应用能力；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（6）计算机通信应用能力；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（7）自动控制技术应用能力；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（8）C/C++/Python  应用开发能力；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（9）机器学习、视觉识别技术应用能力；</w:t>
      </w:r>
    </w:p>
    <w:p>
      <w:pPr>
        <w:spacing w:line="600" w:lineRule="exact"/>
        <w:ind w:left="23" w:right="6" w:firstLine="568"/>
        <w:rPr>
          <w:rFonts w:hint="eastAsia"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（10）团队协作和科技创新能力。</w:t>
      </w:r>
    </w:p>
    <w:p>
      <w:pPr>
        <w:spacing w:line="600" w:lineRule="exact"/>
        <w:ind w:firstLine="643" w:firstLineChars="200"/>
        <w:rPr>
          <w:rFonts w:hint="eastAsia"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八.技术平台</w:t>
      </w:r>
    </w:p>
    <w:p>
      <w:pPr>
        <w:spacing w:line="6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本赛项技术平台包括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无人机</w:t>
      </w:r>
      <w:r>
        <w:rPr>
          <w:rFonts w:hint="eastAsia" w:ascii="仿宋" w:hAnsi="仿宋" w:eastAsia="仿宋" w:cs="仿宋"/>
          <w:sz w:val="28"/>
          <w:szCs w:val="28"/>
        </w:rPr>
        <w:t>组装调试平台、无人机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维修定损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平台、</w:t>
      </w:r>
      <w:r>
        <w:rPr>
          <w:rFonts w:hint="eastAsia" w:ascii="仿宋" w:hAnsi="仿宋" w:eastAsia="仿宋" w:cs="仿宋"/>
          <w:sz w:val="28"/>
          <w:szCs w:val="28"/>
        </w:rPr>
        <w:t>典型场景应用平台和赛场竞赛电脑。</w:t>
      </w:r>
    </w:p>
    <w:p>
      <w:pPr>
        <w:spacing w:line="600" w:lineRule="exact"/>
        <w:ind w:firstLine="560" w:firstLineChars="200"/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无人机</w:t>
      </w:r>
      <w:r>
        <w:rPr>
          <w:rFonts w:hint="eastAsia" w:ascii="仿宋" w:hAnsi="仿宋" w:eastAsia="仿宋" w:cs="仿宋"/>
          <w:sz w:val="28"/>
          <w:szCs w:val="28"/>
        </w:rPr>
        <w:t>组装调试平台提供电机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电调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螺旋桨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机架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飞控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遥控器及</w:t>
      </w:r>
      <w:r>
        <w:rPr>
          <w:rFonts w:hint="eastAsia" w:ascii="仿宋" w:hAnsi="仿宋" w:eastAsia="仿宋" w:cs="仿宋"/>
          <w:sz w:val="28"/>
          <w:szCs w:val="28"/>
        </w:rPr>
        <w:t>电池等，具备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无人机</w:t>
      </w:r>
      <w:r>
        <w:rPr>
          <w:rFonts w:hint="eastAsia" w:ascii="仿宋" w:hAnsi="仿宋" w:eastAsia="仿宋" w:cs="仿宋"/>
          <w:sz w:val="28"/>
          <w:szCs w:val="28"/>
        </w:rPr>
        <w:t>组装调试、飞行操控等功能。</w:t>
      </w:r>
    </w:p>
    <w:p>
      <w:pPr>
        <w:spacing w:line="6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典型场景应用竞赛平台为大疆创新经纬M3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0 RTK，同时搭载大疆创新禅思H20T三轴云台负载模块、大疆 SDK-TY 云盒机载计算机模块以及大疆 SDK-TY Throw 抛投模块，具备救援目标物识别、物资投放等功能模块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spacing w:line="600" w:lineRule="exact"/>
        <w:ind w:firstLine="560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>赛场竞赛电脑硬件配置不低于：CPU I5-9400F，内存 16G，硬盘 256G，显卡 GTX1660-6G，显示器 24 寸。软件配置包括但不限于： LabelImg AI 识别标注软件、大疆创新智图（电力版）三维建模及自主飞 行任务航线规划软件、大疆创新DJI Assistant 2 调参软件、FileZilla、Python语言环境等。</w:t>
      </w:r>
    </w:p>
    <w:p>
      <w:pPr>
        <w:pStyle w:val="5"/>
        <w:ind w:firstLine="643" w:firstLineChars="200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九.评分办法</w:t>
      </w:r>
    </w:p>
    <w:p>
      <w:pPr>
        <w:pStyle w:val="6"/>
      </w:pPr>
      <w:r>
        <w:rPr>
          <w:rFonts w:hint="eastAsia"/>
        </w:rPr>
        <w:t>（1）组织与分工</w:t>
      </w:r>
    </w:p>
    <w:p>
      <w:p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①参与大赛赛项成绩管理的组织机构包括检录组、裁判组、监督仲裁组等。</w:t>
      </w:r>
    </w:p>
    <w:p>
      <w:p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②检录组负责对参赛队伍（选手）进行点名登记、身份核对等工作。检录工作由赛项承办院校工作人员承担。</w:t>
      </w:r>
    </w:p>
    <w:p>
      <w:p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③裁判组实行“裁判长负责制”，全面负责赛项的裁判与管理工  作。裁判员分为加密裁判、现场裁判和评分裁判。加密裁判负责组织  参赛队伍（选手）抽签，对参赛队信息、抽签代码等进行加密、解密工作；现场裁判按规定做好赛场记录，维护赛场纪律，对参赛队伍（选手）的比赛作品、比赛表现按赛项评分标准进行评定；评分裁判负责对成绩汇总、审核、校准等。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④</w:t>
      </w:r>
      <w:r>
        <w:rPr>
          <w:rFonts w:ascii="仿宋" w:hAnsi="仿宋" w:eastAsia="仿宋" w:cs="仿宋"/>
          <w:spacing w:val="2"/>
          <w:sz w:val="28"/>
          <w:szCs w:val="28"/>
        </w:rPr>
        <w:t>监督仲裁组负责对赛项工作进行全程监督，并对竞赛成绩</w:t>
      </w:r>
      <w:r>
        <w:rPr>
          <w:rFonts w:ascii="仿宋" w:hAnsi="仿宋" w:eastAsia="仿宋" w:cs="仿宋"/>
          <w:spacing w:val="-3"/>
          <w:sz w:val="28"/>
          <w:szCs w:val="28"/>
        </w:rPr>
        <w:t>抽检复核；接受由参赛队领队提出的对裁判结果的书</w:t>
      </w:r>
      <w:r>
        <w:rPr>
          <w:rFonts w:ascii="仿宋" w:hAnsi="仿宋" w:eastAsia="仿宋" w:cs="仿宋"/>
          <w:spacing w:val="-4"/>
          <w:sz w:val="28"/>
          <w:szCs w:val="28"/>
        </w:rPr>
        <w:t>面申诉，组织复</w:t>
      </w:r>
      <w:r>
        <w:rPr>
          <w:rFonts w:ascii="仿宋" w:hAnsi="仿宋" w:eastAsia="仿宋" w:cs="仿宋"/>
          <w:spacing w:val="-3"/>
          <w:sz w:val="28"/>
          <w:szCs w:val="28"/>
        </w:rPr>
        <w:t>议并及时反馈复议结果。</w:t>
      </w:r>
    </w:p>
    <w:p>
      <w:pPr>
        <w:pStyle w:val="6"/>
        <w:ind w:left="0" w:leftChars="0" w:firstLine="562" w:firstLineChars="200"/>
      </w:pPr>
      <w:r>
        <w:rPr>
          <w:rFonts w:hint="eastAsia"/>
        </w:rPr>
        <w:t>（2）成绩评定方法</w:t>
      </w:r>
    </w:p>
    <w:p>
      <w:pPr>
        <w:spacing w:line="600" w:lineRule="exact"/>
        <w:ind w:right="6" w:firstLine="568" w:firstLineChars="200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①赛项总成绩满分100分。</w:t>
      </w:r>
    </w:p>
    <w:p>
      <w:pPr>
        <w:spacing w:line="600" w:lineRule="exact"/>
        <w:ind w:right="6" w:firstLine="568" w:firstLineChars="200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②参赛队成绩由赛项裁判组统一评定。采用分步得分、错误不传递、累计总分的计分方式。</w:t>
      </w:r>
    </w:p>
    <w:p>
      <w:pPr>
        <w:spacing w:line="600" w:lineRule="exact"/>
        <w:ind w:right="6" w:firstLine="568" w:firstLineChars="200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③裁判长正式提交选手号评分结果并复核无误后，加密裁判在监督人员监督下对加密结果进行逐层解密。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④监督仲裁组负责对赛项工作进行全程监督，并对竞赛成绩抽 检复核；接受由参赛队领队提出的对裁判结果的书面申诉，组织复议并及时反馈复议结果。</w:t>
      </w:r>
    </w:p>
    <w:p>
      <w:pPr>
        <w:spacing w:line="600" w:lineRule="exact"/>
        <w:ind w:right="6" w:firstLine="568" w:firstLineChars="200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⑤在竞赛过程中，参赛选手如有作弊、不服从裁判判决、扰乱赛场秩序等行为，裁判长按照规定扣减相应分数。情节严重的取消竞赛资格，竞赛成绩记为0分。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⑥在竞赛结束裁判完成评判后，裁判长提交参赛队评分结果，经复核无误，由裁判长、监督和仲裁签字确认后公布。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⑦本赛项各参赛队最终成绩打印，经赛项裁判长审核无误后签字，将裁判长签字的纸质打印成绩单报送大赛执委会。</w:t>
      </w:r>
    </w:p>
    <w:p>
      <w:pPr>
        <w:pStyle w:val="6"/>
        <w:ind w:left="0" w:leftChars="0" w:firstLine="562" w:firstLineChars="200"/>
      </w:pPr>
      <w:r>
        <w:rPr>
          <w:rFonts w:hint="eastAsia"/>
        </w:rPr>
        <w:t>（3）评分标准</w:t>
      </w:r>
    </w:p>
    <w:p>
      <w:pPr>
        <w:spacing w:line="600" w:lineRule="exact"/>
        <w:jc w:val="center"/>
        <w:rPr>
          <w:rStyle w:val="24"/>
        </w:rPr>
      </w:pPr>
      <w:r>
        <w:rPr>
          <w:rStyle w:val="24"/>
        </w:rPr>
        <w:t xml:space="preserve">表 </w:t>
      </w:r>
      <w:r>
        <w:rPr>
          <w:rStyle w:val="24"/>
          <w:rFonts w:hint="eastAsia" w:eastAsia="仿宋"/>
          <w:lang w:val="en-US" w:eastAsia="zh-CN"/>
        </w:rPr>
        <w:t>3</w:t>
      </w:r>
      <w:r>
        <w:rPr>
          <w:rStyle w:val="24"/>
        </w:rPr>
        <w:t xml:space="preserve">  评分标准</w:t>
      </w:r>
    </w:p>
    <w:tbl>
      <w:tblPr>
        <w:tblStyle w:val="16"/>
        <w:tblW w:w="8781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3"/>
        <w:gridCol w:w="2268"/>
        <w:gridCol w:w="709"/>
        <w:gridCol w:w="1651"/>
        <w:gridCol w:w="1892"/>
        <w:gridCol w:w="14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4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32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32"/>
              </w:rPr>
              <w:t>赛程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32"/>
              </w:rPr>
            </w:pPr>
            <w:r>
              <w:rPr>
                <w:rFonts w:ascii="仿宋" w:hAnsi="仿宋" w:eastAsia="仿宋"/>
                <w:b/>
                <w:bCs/>
                <w:spacing w:val="-5"/>
                <w:sz w:val="24"/>
                <w:szCs w:val="32"/>
              </w:rPr>
              <w:t>竞赛内容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32"/>
              </w:rPr>
            </w:pPr>
            <w:r>
              <w:rPr>
                <w:rFonts w:ascii="仿宋" w:hAnsi="仿宋" w:eastAsia="仿宋"/>
                <w:b/>
                <w:bCs/>
                <w:spacing w:val="-3"/>
                <w:sz w:val="24"/>
                <w:szCs w:val="32"/>
              </w:rPr>
              <w:t>分值</w:t>
            </w:r>
          </w:p>
        </w:tc>
        <w:tc>
          <w:tcPr>
            <w:tcW w:w="165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32"/>
              </w:rPr>
            </w:pPr>
            <w:r>
              <w:rPr>
                <w:rFonts w:ascii="仿宋" w:hAnsi="仿宋" w:eastAsia="仿宋"/>
                <w:b/>
                <w:bCs/>
                <w:spacing w:val="-3"/>
                <w:sz w:val="24"/>
                <w:szCs w:val="32"/>
              </w:rPr>
              <w:t>评分方法</w:t>
            </w:r>
          </w:p>
        </w:tc>
        <w:tc>
          <w:tcPr>
            <w:tcW w:w="189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32"/>
              </w:rPr>
            </w:pPr>
            <w:r>
              <w:rPr>
                <w:rFonts w:ascii="仿宋" w:hAnsi="仿宋" w:eastAsia="仿宋"/>
                <w:b/>
                <w:bCs/>
                <w:spacing w:val="-7"/>
                <w:sz w:val="24"/>
                <w:szCs w:val="32"/>
              </w:rPr>
              <w:t>审核方法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32"/>
              </w:rPr>
            </w:pPr>
            <w:r>
              <w:rPr>
                <w:rFonts w:ascii="仿宋" w:hAnsi="仿宋" w:eastAsia="仿宋"/>
                <w:b/>
                <w:bCs/>
                <w:spacing w:val="-3"/>
                <w:sz w:val="24"/>
                <w:szCs w:val="32"/>
              </w:rPr>
              <w:t>公布方法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32"/>
              </w:rPr>
            </w:pPr>
            <w:r>
              <w:rPr>
                <w:rFonts w:ascii="仿宋" w:hAnsi="仿宋" w:eastAsia="仿宋"/>
                <w:spacing w:val="-3"/>
                <w:sz w:val="24"/>
                <w:szCs w:val="32"/>
              </w:rPr>
              <w:t>模块</w:t>
            </w:r>
            <w:r>
              <w:rPr>
                <w:rFonts w:ascii="仿宋" w:hAnsi="仿宋" w:eastAsia="仿宋"/>
                <w:spacing w:val="-35"/>
                <w:sz w:val="24"/>
                <w:szCs w:val="32"/>
              </w:rPr>
              <w:t xml:space="preserve"> </w:t>
            </w:r>
            <w:r>
              <w:rPr>
                <w:rFonts w:ascii="仿宋" w:hAnsi="仿宋" w:eastAsia="仿宋"/>
                <w:spacing w:val="-3"/>
                <w:sz w:val="24"/>
                <w:szCs w:val="32"/>
              </w:rPr>
              <w:t>1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无人机装调检修（装、调、飞、修）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32"/>
                <w:lang w:val="en-US" w:eastAsia="zh-CN"/>
              </w:rPr>
              <w:t>60</w:t>
            </w:r>
          </w:p>
        </w:tc>
        <w:tc>
          <w:tcPr>
            <w:tcW w:w="16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32"/>
              </w:rPr>
            </w:pPr>
            <w:r>
              <w:rPr>
                <w:rFonts w:ascii="仿宋" w:hAnsi="仿宋" w:eastAsia="仿宋"/>
                <w:spacing w:val="-6"/>
                <w:sz w:val="24"/>
                <w:szCs w:val="32"/>
              </w:rPr>
              <w:t>现场根据评</w:t>
            </w:r>
            <w:r>
              <w:rPr>
                <w:rFonts w:ascii="仿宋" w:hAnsi="仿宋" w:eastAsia="仿宋"/>
                <w:spacing w:val="-4"/>
                <w:sz w:val="24"/>
                <w:szCs w:val="32"/>
              </w:rPr>
              <w:t>分</w:t>
            </w:r>
            <w:r>
              <w:rPr>
                <w:rFonts w:hint="eastAsia" w:ascii="仿宋" w:hAnsi="仿宋" w:eastAsia="仿宋"/>
                <w:spacing w:val="-4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ascii="仿宋" w:hAnsi="仿宋" w:eastAsia="仿宋"/>
                <w:spacing w:val="-4"/>
                <w:sz w:val="24"/>
                <w:szCs w:val="32"/>
              </w:rPr>
              <w:t>表评分</w:t>
            </w:r>
          </w:p>
        </w:tc>
        <w:tc>
          <w:tcPr>
            <w:tcW w:w="18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32"/>
              </w:rPr>
            </w:pPr>
            <w:r>
              <w:rPr>
                <w:rFonts w:ascii="仿宋" w:hAnsi="仿宋" w:eastAsia="仿宋"/>
                <w:spacing w:val="-14"/>
                <w:sz w:val="24"/>
                <w:szCs w:val="32"/>
              </w:rPr>
              <w:t>参赛选手、</w:t>
            </w:r>
            <w:r>
              <w:rPr>
                <w:rFonts w:ascii="仿宋" w:hAnsi="仿宋" w:eastAsia="仿宋"/>
                <w:spacing w:val="1"/>
                <w:sz w:val="24"/>
                <w:szCs w:val="32"/>
              </w:rPr>
              <w:t xml:space="preserve"> </w:t>
            </w:r>
            <w:r>
              <w:rPr>
                <w:rFonts w:ascii="仿宋" w:hAnsi="仿宋" w:eastAsia="仿宋"/>
                <w:spacing w:val="-6"/>
                <w:sz w:val="24"/>
                <w:szCs w:val="32"/>
              </w:rPr>
              <w:t>现场评分裁</w:t>
            </w:r>
            <w:r>
              <w:rPr>
                <w:rFonts w:ascii="仿宋" w:hAnsi="仿宋" w:eastAsia="仿宋"/>
                <w:spacing w:val="-15"/>
                <w:sz w:val="24"/>
                <w:szCs w:val="32"/>
              </w:rPr>
              <w:t>判、监督、</w:t>
            </w:r>
            <w:r>
              <w:rPr>
                <w:rFonts w:ascii="仿宋" w:hAnsi="仿宋" w:eastAsia="仿宋"/>
                <w:spacing w:val="3"/>
                <w:sz w:val="24"/>
                <w:szCs w:val="32"/>
              </w:rPr>
              <w:t xml:space="preserve"> </w:t>
            </w:r>
            <w:r>
              <w:rPr>
                <w:rFonts w:ascii="仿宋" w:hAnsi="仿宋" w:eastAsia="仿宋"/>
                <w:spacing w:val="23"/>
                <w:sz w:val="24"/>
                <w:szCs w:val="32"/>
              </w:rPr>
              <w:t>仲裁签字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32"/>
              </w:rPr>
            </w:pPr>
            <w:r>
              <w:rPr>
                <w:rFonts w:ascii="仿宋" w:hAnsi="仿宋" w:eastAsia="仿宋"/>
                <w:spacing w:val="-3"/>
                <w:sz w:val="24"/>
                <w:szCs w:val="32"/>
              </w:rPr>
              <w:t>赛项执委会</w:t>
            </w:r>
            <w:r>
              <w:rPr>
                <w:rFonts w:ascii="仿宋" w:hAnsi="仿宋" w:eastAsia="仿宋"/>
                <w:sz w:val="24"/>
                <w:szCs w:val="32"/>
              </w:rPr>
              <w:t xml:space="preserve"> </w:t>
            </w:r>
            <w:r>
              <w:rPr>
                <w:rFonts w:ascii="仿宋" w:hAnsi="仿宋" w:eastAsia="仿宋"/>
                <w:spacing w:val="-3"/>
                <w:sz w:val="24"/>
                <w:szCs w:val="32"/>
              </w:rPr>
              <w:t>公布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32"/>
              </w:rPr>
            </w:pPr>
            <w:r>
              <w:rPr>
                <w:rFonts w:ascii="仿宋" w:hAnsi="仿宋" w:eastAsia="仿宋"/>
                <w:spacing w:val="-3"/>
                <w:sz w:val="24"/>
                <w:szCs w:val="32"/>
              </w:rPr>
              <w:t>模块</w:t>
            </w:r>
            <w:r>
              <w:rPr>
                <w:rFonts w:ascii="仿宋" w:hAnsi="仿宋" w:eastAsia="仿宋"/>
                <w:spacing w:val="-58"/>
                <w:sz w:val="24"/>
                <w:szCs w:val="32"/>
              </w:rPr>
              <w:t xml:space="preserve"> </w:t>
            </w:r>
            <w:r>
              <w:rPr>
                <w:rFonts w:ascii="仿宋" w:hAnsi="仿宋" w:eastAsia="仿宋"/>
                <w:spacing w:val="-3"/>
                <w:sz w:val="24"/>
                <w:szCs w:val="32"/>
              </w:rPr>
              <w:t>2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无人机应用飞行技术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32"/>
              </w:rPr>
            </w:pPr>
            <w:r>
              <w:rPr>
                <w:rFonts w:hint="eastAsia" w:ascii="仿宋" w:hAnsi="仿宋" w:eastAsia="仿宋"/>
                <w:spacing w:val="-3"/>
                <w:sz w:val="24"/>
                <w:szCs w:val="32"/>
                <w:lang w:val="en-US" w:eastAsia="zh-CN"/>
              </w:rPr>
              <w:t>4</w:t>
            </w:r>
            <w:r>
              <w:rPr>
                <w:rFonts w:ascii="仿宋" w:hAnsi="仿宋" w:eastAsia="仿宋"/>
                <w:spacing w:val="-3"/>
                <w:sz w:val="24"/>
                <w:szCs w:val="32"/>
              </w:rPr>
              <w:t>0</w:t>
            </w:r>
          </w:p>
        </w:tc>
        <w:tc>
          <w:tcPr>
            <w:tcW w:w="16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32"/>
              </w:rPr>
            </w:pPr>
            <w:r>
              <w:rPr>
                <w:rFonts w:ascii="仿宋" w:hAnsi="仿宋" w:eastAsia="仿宋"/>
                <w:spacing w:val="-6"/>
                <w:sz w:val="24"/>
                <w:szCs w:val="32"/>
              </w:rPr>
              <w:t>现场根据评</w:t>
            </w:r>
            <w:r>
              <w:rPr>
                <w:rFonts w:ascii="仿宋" w:hAnsi="仿宋" w:eastAsia="仿宋"/>
                <w:spacing w:val="-4"/>
                <w:sz w:val="24"/>
                <w:szCs w:val="32"/>
              </w:rPr>
              <w:t>分</w:t>
            </w:r>
            <w:r>
              <w:rPr>
                <w:rFonts w:hint="eastAsia" w:ascii="仿宋" w:hAnsi="仿宋" w:eastAsia="仿宋"/>
                <w:spacing w:val="-4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ascii="仿宋" w:hAnsi="仿宋" w:eastAsia="仿宋"/>
                <w:spacing w:val="-4"/>
                <w:sz w:val="24"/>
                <w:szCs w:val="32"/>
              </w:rPr>
              <w:t>表评分</w:t>
            </w:r>
          </w:p>
        </w:tc>
        <w:tc>
          <w:tcPr>
            <w:tcW w:w="18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32"/>
              </w:rPr>
            </w:pPr>
            <w:r>
              <w:rPr>
                <w:rFonts w:ascii="仿宋" w:hAnsi="仿宋" w:eastAsia="仿宋"/>
                <w:spacing w:val="-14"/>
                <w:sz w:val="24"/>
                <w:szCs w:val="32"/>
              </w:rPr>
              <w:t>参赛选手、</w:t>
            </w:r>
            <w:r>
              <w:rPr>
                <w:rFonts w:ascii="仿宋" w:hAnsi="仿宋" w:eastAsia="仿宋"/>
                <w:spacing w:val="1"/>
                <w:sz w:val="24"/>
                <w:szCs w:val="32"/>
              </w:rPr>
              <w:t xml:space="preserve"> </w:t>
            </w:r>
            <w:r>
              <w:rPr>
                <w:rFonts w:ascii="仿宋" w:hAnsi="仿宋" w:eastAsia="仿宋"/>
                <w:spacing w:val="-6"/>
                <w:sz w:val="24"/>
                <w:szCs w:val="32"/>
              </w:rPr>
              <w:t>现场评分裁</w:t>
            </w:r>
            <w:r>
              <w:rPr>
                <w:rFonts w:ascii="仿宋" w:hAnsi="仿宋" w:eastAsia="仿宋"/>
                <w:spacing w:val="-12"/>
                <w:sz w:val="24"/>
                <w:szCs w:val="32"/>
              </w:rPr>
              <w:t>判、监督、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32"/>
              </w:rPr>
            </w:pPr>
            <w:r>
              <w:rPr>
                <w:rFonts w:ascii="仿宋" w:hAnsi="仿宋" w:eastAsia="仿宋"/>
                <w:spacing w:val="-3"/>
                <w:sz w:val="24"/>
                <w:szCs w:val="32"/>
              </w:rPr>
              <w:t>赛项执委会</w:t>
            </w:r>
            <w:r>
              <w:rPr>
                <w:rFonts w:ascii="仿宋" w:hAnsi="仿宋" w:eastAsia="仿宋"/>
                <w:sz w:val="24"/>
                <w:szCs w:val="32"/>
              </w:rPr>
              <w:t xml:space="preserve"> </w:t>
            </w:r>
            <w:r>
              <w:rPr>
                <w:rFonts w:ascii="仿宋" w:hAnsi="仿宋" w:eastAsia="仿宋"/>
                <w:spacing w:val="-3"/>
                <w:sz w:val="24"/>
                <w:szCs w:val="32"/>
              </w:rPr>
              <w:t>公布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311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32"/>
              </w:rPr>
            </w:pPr>
            <w:r>
              <w:rPr>
                <w:rFonts w:hint="eastAsia" w:ascii="仿宋" w:hAnsi="仿宋" w:eastAsia="仿宋" w:cs="宋体"/>
                <w:sz w:val="24"/>
                <w:szCs w:val="32"/>
              </w:rPr>
              <w:t>合计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32"/>
              </w:rPr>
            </w:pPr>
            <w:r>
              <w:rPr>
                <w:rFonts w:hint="eastAsia" w:ascii="仿宋" w:hAnsi="仿宋" w:eastAsia="仿宋"/>
                <w:sz w:val="24"/>
                <w:szCs w:val="32"/>
              </w:rPr>
              <w:t>100</w:t>
            </w:r>
          </w:p>
        </w:tc>
        <w:tc>
          <w:tcPr>
            <w:tcW w:w="16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32"/>
              </w:rPr>
            </w:pPr>
          </w:p>
        </w:tc>
        <w:tc>
          <w:tcPr>
            <w:tcW w:w="18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32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pacing w:val="-3"/>
                <w:sz w:val="24"/>
                <w:szCs w:val="32"/>
              </w:rPr>
            </w:pPr>
          </w:p>
        </w:tc>
      </w:tr>
    </w:tbl>
    <w:p>
      <w:pPr>
        <w:pStyle w:val="5"/>
        <w:ind w:firstLine="643" w:firstLineChars="200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十.奖项设置</w:t>
      </w:r>
    </w:p>
    <w:p>
      <w:pPr>
        <w:spacing w:line="600" w:lineRule="exact"/>
        <w:ind w:left="23" w:right="6" w:firstLine="568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本赛项以实际参赛队总数为基数确定奖项：一等奖占比 10%，二等奖占比 20%，三等奖占比30%，小数点后</w:t>
      </w:r>
      <w:r>
        <w:rPr>
          <w:rFonts w:hint="eastAsia" w:ascii="仿宋" w:hAnsi="仿宋" w:eastAsia="仿宋" w:cs="仿宋"/>
          <w:spacing w:val="2"/>
          <w:sz w:val="28"/>
          <w:szCs w:val="28"/>
          <w:lang w:val="en-US" w:eastAsia="zh-CN"/>
        </w:rPr>
        <w:t>一位</w:t>
      </w:r>
      <w:r>
        <w:rPr>
          <w:rFonts w:hint="eastAsia" w:ascii="仿宋" w:hAnsi="仿宋" w:eastAsia="仿宋" w:cs="仿宋"/>
          <w:spacing w:val="2"/>
          <w:sz w:val="28"/>
          <w:szCs w:val="28"/>
        </w:rPr>
        <w:t>四舍五入。总成绩相同时， 依序对</w:t>
      </w:r>
      <w:r>
        <w:rPr>
          <w:rFonts w:hint="eastAsia" w:ascii="仿宋" w:hAnsi="仿宋" w:eastAsia="仿宋" w:cs="仿宋"/>
          <w:spacing w:val="2"/>
          <w:sz w:val="28"/>
          <w:szCs w:val="28"/>
          <w:lang w:val="en-US" w:eastAsia="zh-CN"/>
        </w:rPr>
        <w:t>模块1任务1</w:t>
      </w:r>
      <w:r>
        <w:rPr>
          <w:rFonts w:hint="eastAsia" w:ascii="仿宋" w:hAnsi="仿宋" w:eastAsia="仿宋" w:cs="仿宋"/>
          <w:spacing w:val="2"/>
          <w:sz w:val="28"/>
          <w:szCs w:val="28"/>
        </w:rPr>
        <w:t>、</w:t>
      </w:r>
      <w:r>
        <w:rPr>
          <w:rFonts w:hint="eastAsia" w:ascii="仿宋" w:hAnsi="仿宋" w:eastAsia="仿宋" w:cs="仿宋"/>
          <w:spacing w:val="2"/>
          <w:sz w:val="28"/>
          <w:szCs w:val="28"/>
          <w:lang w:val="en-US" w:eastAsia="zh-CN"/>
        </w:rPr>
        <w:t>模块1任务2</w:t>
      </w:r>
      <w:r>
        <w:rPr>
          <w:rFonts w:hint="eastAsia" w:ascii="仿宋" w:hAnsi="仿宋" w:eastAsia="仿宋" w:cs="仿宋"/>
          <w:spacing w:val="2"/>
          <w:sz w:val="28"/>
          <w:szCs w:val="28"/>
        </w:rPr>
        <w:t>、</w:t>
      </w:r>
      <w:r>
        <w:rPr>
          <w:rFonts w:hint="eastAsia" w:ascii="仿宋" w:hAnsi="仿宋" w:eastAsia="仿宋" w:cs="仿宋"/>
          <w:spacing w:val="2"/>
          <w:sz w:val="28"/>
          <w:szCs w:val="28"/>
          <w:lang w:val="en-US" w:eastAsia="zh-CN"/>
        </w:rPr>
        <w:t>模块2</w:t>
      </w:r>
      <w:r>
        <w:rPr>
          <w:rFonts w:hint="eastAsia" w:ascii="仿宋" w:hAnsi="仿宋" w:eastAsia="仿宋" w:cs="仿宋"/>
          <w:spacing w:val="2"/>
          <w:sz w:val="28"/>
          <w:szCs w:val="28"/>
        </w:rPr>
        <w:t>得分高低进行排名，在前序模块得分相同的情况，按照后序模块得分排名。得分若依然相同，按完成总时间排序，时间完成用时少者排名靠前。</w:t>
      </w:r>
    </w:p>
    <w:p>
      <w:pPr>
        <w:pStyle w:val="5"/>
        <w:ind w:firstLine="643" w:firstLineChars="200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十一.仲裁与申诉</w:t>
      </w:r>
    </w:p>
    <w:p>
      <w:pPr>
        <w:pStyle w:val="5"/>
        <w:ind w:firstLine="562" w:firstLineChars="200"/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.1仲裁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6" w:firstLine="568" w:firstLineChars="200"/>
        <w:textAlignment w:val="auto"/>
        <w:rPr>
          <w:rFonts w:hint="eastAsia"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本赛项设监督仲裁组，监督仲裁人员不超过 3 人，均为与大赛无关的第三方人员。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6" w:firstLine="568" w:firstLineChars="200"/>
        <w:textAlignment w:val="auto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监督仲裁组负责受理大赛中出现的申诉复议并进行仲裁，以保证竞赛的顺利进行和竞赛结果公平、公正。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.2申诉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6" w:firstLine="568" w:firstLineChars="200"/>
        <w:textAlignment w:val="auto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（1）参赛队对不符合竞赛规定的设备、工具、软件，有失公正的评判，以及对工作人员的违规行为等，均可提出申诉。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6" w:firstLine="568" w:firstLineChars="200"/>
        <w:textAlignment w:val="auto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（2）申诉应在竞赛结束后2小时内提出，超过时效将不予受理。申诉时，应按照规定的程序，由参赛领队向监督仲裁组递交书面申诉报告。报告应对申诉事件的现象、发生的时间、涉及到的人员、申诉依据与理由等进行充分、实事求是的叙述。事实依据不充分、仅凭主观臆断的申诉将不予受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3" w:right="6" w:firstLine="568" w:firstLineChars="200"/>
        <w:textAlignment w:val="auto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（3）赛项监督仲裁组在接到申诉报告后的 2 小时内组织复议，并及时将复议结果以书面形式告知申诉方。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3" w:right="6" w:firstLine="568" w:firstLineChars="200"/>
        <w:textAlignment w:val="auto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（4）申诉方对复议结果仍有异议，可由参赛队领队向仲裁委员会提出申诉。仲裁委员会的仲裁结果为最终结果。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十二.赛项须知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3" w:right="6" w:firstLine="568"/>
        <w:textAlignment w:val="auto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比赛过程中，除参加当场次比赛的选手、裁判、现场工作人员和经批准的人员外，其他人员一律不得进入比赛现场。</w:t>
      </w:r>
    </w:p>
    <w:p>
      <w:pPr>
        <w:spacing w:line="600" w:lineRule="exact"/>
        <w:ind w:left="23" w:right="6" w:firstLine="568" w:firstLineChars="200"/>
        <w:rPr>
          <w:rFonts w:hint="eastAsia"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各参赛队在比赛期间，应保证所有参赛选手的安全，防止交通事故和其他意外事故的发生，为参赛选手购买人身意外保险。</w:t>
      </w:r>
    </w:p>
    <w:p>
      <w:pPr>
        <w:spacing w:line="600" w:lineRule="exact"/>
        <w:ind w:left="23" w:right="6" w:firstLine="568" w:firstLineChars="200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参赛选手应统一着装，提前到达赛场，学生凭身份证、学生证、 参赛证等有效证件检录，凭参赛证和抽取的赛位号进入赛位。按要求入场，不得迟到早退。严禁参赛选手携带电子设备、通讯设备及其他资料与物品入场。</w:t>
      </w:r>
    </w:p>
    <w:p>
      <w:pPr>
        <w:spacing w:line="600" w:lineRule="exact"/>
        <w:ind w:left="23" w:right="6" w:firstLine="568" w:firstLineChars="200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参赛选手在竞赛过程中不得擅自离开赛场，如有特殊情况，须经裁判同意。</w:t>
      </w:r>
    </w:p>
    <w:p>
      <w:pPr>
        <w:spacing w:line="600" w:lineRule="exact"/>
        <w:ind w:left="23" w:right="6" w:firstLine="568" w:firstLineChars="200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竞赛期间，非同组的参赛选手之间不得以任何方式传递信息。</w:t>
      </w:r>
    </w:p>
    <w:p>
      <w:pPr>
        <w:spacing w:line="600" w:lineRule="exact"/>
        <w:ind w:left="23" w:right="6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比赛过程中，参赛选手须严格遵守相关操作规程， 确保设备及人身安全；参赛选手应爱护赛场提供的器材，不得移动赛场内台、桌、 设备和其他物品的放置，不得故意损坏设备和仪器，并接受裁判的监督和警示。</w:t>
      </w:r>
    </w:p>
    <w:p>
      <w:pPr>
        <w:spacing w:line="600" w:lineRule="exact"/>
        <w:ind w:left="23" w:right="6" w:firstLine="568" w:firstLineChars="200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比赛过程中，参赛选手因个人误操作造成人身安全事故和设备故障时，裁判长有权终止该队比赛。</w:t>
      </w:r>
    </w:p>
    <w:p>
      <w:pPr>
        <w:widowControl/>
        <w:jc w:val="left"/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2" w:lineRule="auto"/>
      <w:ind w:left="4096" w:firstLine="364"/>
      <w:rPr>
        <w:rFonts w:ascii="Times New Roman" w:hAnsi="Times New Roman" w:eastAsia="Times New Roman"/>
        <w:sz w:val="19"/>
        <w:szCs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2" w:lineRule="auto"/>
      <w:ind w:left="4127" w:firstLine="368"/>
      <w:rPr>
        <w:rFonts w:ascii="Times New Roman" w:hAnsi="Times New Roman" w:eastAsia="Times New Roman"/>
        <w:sz w:val="19"/>
        <w:szCs w:val="19"/>
      </w:rPr>
    </w:pPr>
    <w:r>
      <w:rPr>
        <w:rFonts w:ascii="Times New Roman" w:hAnsi="Times New Roman" w:eastAsia="Times New Roman"/>
        <w:sz w:val="19"/>
        <w:szCs w:val="19"/>
      </w:rPr>
      <w:t>6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E5A0AA"/>
    <w:multiLevelType w:val="singleLevel"/>
    <w:tmpl w:val="C1E5A0A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VjMTExMDgwOTIzMjg5NGNiNGIxMDA1OTg5OTZkZjcifQ=="/>
  </w:docVars>
  <w:rsids>
    <w:rsidRoot w:val="00877CD6"/>
    <w:rsid w:val="00125A89"/>
    <w:rsid w:val="001B4061"/>
    <w:rsid w:val="002C30BF"/>
    <w:rsid w:val="003D6656"/>
    <w:rsid w:val="005C5DC3"/>
    <w:rsid w:val="00675B27"/>
    <w:rsid w:val="007820BF"/>
    <w:rsid w:val="00827746"/>
    <w:rsid w:val="008402D1"/>
    <w:rsid w:val="00877CD6"/>
    <w:rsid w:val="008B73C2"/>
    <w:rsid w:val="00A43139"/>
    <w:rsid w:val="00B40324"/>
    <w:rsid w:val="00B45AE0"/>
    <w:rsid w:val="00B52E35"/>
    <w:rsid w:val="00BF49E5"/>
    <w:rsid w:val="00C23CE4"/>
    <w:rsid w:val="00CD63BF"/>
    <w:rsid w:val="00CF4BD6"/>
    <w:rsid w:val="00F431B9"/>
    <w:rsid w:val="00FE52DD"/>
    <w:rsid w:val="03E77005"/>
    <w:rsid w:val="046046C1"/>
    <w:rsid w:val="04BD7985"/>
    <w:rsid w:val="05C25634"/>
    <w:rsid w:val="0680729D"/>
    <w:rsid w:val="06897EFF"/>
    <w:rsid w:val="08010B8B"/>
    <w:rsid w:val="09E85885"/>
    <w:rsid w:val="0AAC0660"/>
    <w:rsid w:val="0B7849E6"/>
    <w:rsid w:val="0C165105"/>
    <w:rsid w:val="0CEB1914"/>
    <w:rsid w:val="0D2C5FAB"/>
    <w:rsid w:val="0EC341CA"/>
    <w:rsid w:val="0F167E02"/>
    <w:rsid w:val="0F933B9D"/>
    <w:rsid w:val="106D43EE"/>
    <w:rsid w:val="11586E4C"/>
    <w:rsid w:val="117229AE"/>
    <w:rsid w:val="11731ED8"/>
    <w:rsid w:val="14F52C04"/>
    <w:rsid w:val="16C75CA0"/>
    <w:rsid w:val="1A0758B3"/>
    <w:rsid w:val="1A6B5E42"/>
    <w:rsid w:val="1AC612CA"/>
    <w:rsid w:val="1BFD6F6E"/>
    <w:rsid w:val="1D3C5874"/>
    <w:rsid w:val="1D9F5E03"/>
    <w:rsid w:val="1DE57CB9"/>
    <w:rsid w:val="201C7BDE"/>
    <w:rsid w:val="205630F0"/>
    <w:rsid w:val="20971013"/>
    <w:rsid w:val="20B147CB"/>
    <w:rsid w:val="20C0056A"/>
    <w:rsid w:val="20C21ECB"/>
    <w:rsid w:val="21101EF6"/>
    <w:rsid w:val="21703D3E"/>
    <w:rsid w:val="223E3E3C"/>
    <w:rsid w:val="23976740"/>
    <w:rsid w:val="24311EAA"/>
    <w:rsid w:val="28123DA1"/>
    <w:rsid w:val="29037B8D"/>
    <w:rsid w:val="2A810D6A"/>
    <w:rsid w:val="2B231E21"/>
    <w:rsid w:val="2B3C1135"/>
    <w:rsid w:val="2C5A5D16"/>
    <w:rsid w:val="2D911BB8"/>
    <w:rsid w:val="2E980D78"/>
    <w:rsid w:val="2ED973C6"/>
    <w:rsid w:val="2FD23E16"/>
    <w:rsid w:val="30894E1C"/>
    <w:rsid w:val="31816AF9"/>
    <w:rsid w:val="32056724"/>
    <w:rsid w:val="32E77BD8"/>
    <w:rsid w:val="335C05C6"/>
    <w:rsid w:val="339B7340"/>
    <w:rsid w:val="347656B7"/>
    <w:rsid w:val="34E268A9"/>
    <w:rsid w:val="353C06AF"/>
    <w:rsid w:val="36F40B16"/>
    <w:rsid w:val="371F5B92"/>
    <w:rsid w:val="372B2789"/>
    <w:rsid w:val="389D1465"/>
    <w:rsid w:val="3A0555F9"/>
    <w:rsid w:val="3A7C7F51"/>
    <w:rsid w:val="3AB807D8"/>
    <w:rsid w:val="3B256E29"/>
    <w:rsid w:val="3B8406BA"/>
    <w:rsid w:val="3BB32D4D"/>
    <w:rsid w:val="3C017F5D"/>
    <w:rsid w:val="3CAD3C40"/>
    <w:rsid w:val="3E241CE0"/>
    <w:rsid w:val="3E500D27"/>
    <w:rsid w:val="3E9B4698"/>
    <w:rsid w:val="3EF07857"/>
    <w:rsid w:val="3F165ACD"/>
    <w:rsid w:val="3F470F80"/>
    <w:rsid w:val="3FE060DB"/>
    <w:rsid w:val="40E907ED"/>
    <w:rsid w:val="43503578"/>
    <w:rsid w:val="43803E5D"/>
    <w:rsid w:val="44E67CEF"/>
    <w:rsid w:val="44F87A23"/>
    <w:rsid w:val="45372C41"/>
    <w:rsid w:val="45570BED"/>
    <w:rsid w:val="45AC718B"/>
    <w:rsid w:val="46902609"/>
    <w:rsid w:val="480F163E"/>
    <w:rsid w:val="495D254A"/>
    <w:rsid w:val="49A563CB"/>
    <w:rsid w:val="4A7364C9"/>
    <w:rsid w:val="4AC76815"/>
    <w:rsid w:val="4B1F03FF"/>
    <w:rsid w:val="4B58121B"/>
    <w:rsid w:val="4B8B15F1"/>
    <w:rsid w:val="4BCB7899"/>
    <w:rsid w:val="4D844549"/>
    <w:rsid w:val="4F0C47F7"/>
    <w:rsid w:val="4F42290E"/>
    <w:rsid w:val="4F781E8C"/>
    <w:rsid w:val="500856EC"/>
    <w:rsid w:val="50AA42C7"/>
    <w:rsid w:val="51CE0489"/>
    <w:rsid w:val="52205C75"/>
    <w:rsid w:val="52C8137C"/>
    <w:rsid w:val="53BB19B4"/>
    <w:rsid w:val="546724CF"/>
    <w:rsid w:val="54763FAA"/>
    <w:rsid w:val="54D9161F"/>
    <w:rsid w:val="54D97871"/>
    <w:rsid w:val="552F7491"/>
    <w:rsid w:val="556A04C9"/>
    <w:rsid w:val="561C5C67"/>
    <w:rsid w:val="56AF6ADB"/>
    <w:rsid w:val="5705494D"/>
    <w:rsid w:val="57AA1D7A"/>
    <w:rsid w:val="58240E03"/>
    <w:rsid w:val="5898359F"/>
    <w:rsid w:val="58F9403E"/>
    <w:rsid w:val="59284B1C"/>
    <w:rsid w:val="5BAA7871"/>
    <w:rsid w:val="5C2F5FC8"/>
    <w:rsid w:val="5C9522CF"/>
    <w:rsid w:val="5CA64D6B"/>
    <w:rsid w:val="5CBA1D36"/>
    <w:rsid w:val="5D6006D9"/>
    <w:rsid w:val="5DD40BD5"/>
    <w:rsid w:val="5F37766E"/>
    <w:rsid w:val="60194FC5"/>
    <w:rsid w:val="60406588"/>
    <w:rsid w:val="609B3C2C"/>
    <w:rsid w:val="61CE3B8D"/>
    <w:rsid w:val="6230510D"/>
    <w:rsid w:val="62383F5E"/>
    <w:rsid w:val="62F13FD7"/>
    <w:rsid w:val="633640E0"/>
    <w:rsid w:val="63B514A9"/>
    <w:rsid w:val="65A92947"/>
    <w:rsid w:val="67ED14E8"/>
    <w:rsid w:val="686D5EAE"/>
    <w:rsid w:val="6B1E5B86"/>
    <w:rsid w:val="6B1E7934"/>
    <w:rsid w:val="6C262F44"/>
    <w:rsid w:val="6F0E2EF8"/>
    <w:rsid w:val="6F541B76"/>
    <w:rsid w:val="6FC0545D"/>
    <w:rsid w:val="7075449A"/>
    <w:rsid w:val="71834994"/>
    <w:rsid w:val="73245D03"/>
    <w:rsid w:val="73927111"/>
    <w:rsid w:val="741B5358"/>
    <w:rsid w:val="750F77CC"/>
    <w:rsid w:val="75AD3016"/>
    <w:rsid w:val="76F123A0"/>
    <w:rsid w:val="76F37EC6"/>
    <w:rsid w:val="788B412F"/>
    <w:rsid w:val="7A080935"/>
    <w:rsid w:val="7ABE2599"/>
    <w:rsid w:val="7AD973D3"/>
    <w:rsid w:val="7B30793B"/>
    <w:rsid w:val="7B656EB9"/>
    <w:rsid w:val="7BC934AC"/>
    <w:rsid w:val="7BF11C0E"/>
    <w:rsid w:val="7C63164A"/>
    <w:rsid w:val="7C9A76A2"/>
    <w:rsid w:val="7CBC0D5A"/>
    <w:rsid w:val="7D32101D"/>
    <w:rsid w:val="7D3905FD"/>
    <w:rsid w:val="7D697134"/>
    <w:rsid w:val="7DC205F3"/>
    <w:rsid w:val="7E10135E"/>
    <w:rsid w:val="7E1A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line="600" w:lineRule="exact"/>
      <w:outlineLvl w:val="0"/>
    </w:pPr>
    <w:rPr>
      <w:rFonts w:ascii="仿宋" w:hAnsi="仿宋" w:eastAsia="仿宋" w:cs="仿宋"/>
      <w:b/>
      <w:bCs/>
      <w:sz w:val="32"/>
      <w:szCs w:val="32"/>
    </w:rPr>
  </w:style>
  <w:style w:type="paragraph" w:styleId="5">
    <w:name w:val="heading 2"/>
    <w:basedOn w:val="4"/>
    <w:next w:val="1"/>
    <w:link w:val="21"/>
    <w:unhideWhenUsed/>
    <w:qFormat/>
    <w:uiPriority w:val="0"/>
    <w:pPr>
      <w:outlineLvl w:val="1"/>
    </w:pPr>
    <w:rPr>
      <w:sz w:val="28"/>
      <w:szCs w:val="28"/>
    </w:rPr>
  </w:style>
  <w:style w:type="paragraph" w:styleId="6">
    <w:name w:val="heading 3"/>
    <w:basedOn w:val="7"/>
    <w:next w:val="1"/>
    <w:link w:val="22"/>
    <w:unhideWhenUsed/>
    <w:qFormat/>
    <w:uiPriority w:val="0"/>
    <w:pPr>
      <w:ind w:firstLine="422"/>
      <w:outlineLvl w:val="2"/>
    </w:pPr>
    <w:rPr>
      <w:b/>
      <w:bCs/>
    </w:rPr>
  </w:style>
  <w:style w:type="paragraph" w:styleId="7">
    <w:name w:val="heading 4"/>
    <w:basedOn w:val="1"/>
    <w:next w:val="1"/>
    <w:link w:val="25"/>
    <w:unhideWhenUsed/>
    <w:qFormat/>
    <w:uiPriority w:val="0"/>
    <w:pPr>
      <w:spacing w:line="600" w:lineRule="exact"/>
      <w:ind w:firstLine="420" w:firstLineChars="150"/>
      <w:outlineLvl w:val="3"/>
    </w:pPr>
    <w:rPr>
      <w:rFonts w:ascii="仿宋" w:hAnsi="仿宋" w:eastAsia="仿宋" w:cs="仿宋"/>
      <w:sz w:val="28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1">
    <w:name w:val="Title"/>
    <w:basedOn w:val="4"/>
    <w:next w:val="1"/>
    <w:link w:val="20"/>
    <w:qFormat/>
    <w:uiPriority w:val="0"/>
  </w:style>
  <w:style w:type="table" w:styleId="1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15">
    <w:name w:val="Emphasis"/>
    <w:basedOn w:val="14"/>
    <w:qFormat/>
    <w:uiPriority w:val="0"/>
    <w:rPr>
      <w:i/>
      <w:iCs/>
    </w:rPr>
  </w:style>
  <w:style w:type="table" w:customStyle="1" w:styleId="1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18">
    <w:name w:val="List Paragraph"/>
    <w:basedOn w:val="1"/>
    <w:qFormat/>
    <w:uiPriority w:val="1"/>
    <w:pPr>
      <w:ind w:left="914" w:hanging="211"/>
    </w:pPr>
    <w:rPr>
      <w:rFonts w:ascii="宋体" w:hAnsi="宋体"/>
    </w:rPr>
  </w:style>
  <w:style w:type="character" w:customStyle="1" w:styleId="19">
    <w:name w:val="页眉 字符"/>
    <w:basedOn w:val="14"/>
    <w:link w:val="9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标题 字符"/>
    <w:basedOn w:val="14"/>
    <w:link w:val="11"/>
    <w:qFormat/>
    <w:uiPriority w:val="0"/>
    <w:rPr>
      <w:rFonts w:ascii="仿宋" w:hAnsi="仿宋" w:eastAsia="仿宋" w:cs="仿宋"/>
      <w:b/>
      <w:bCs/>
      <w:kern w:val="2"/>
      <w:sz w:val="32"/>
      <w:szCs w:val="32"/>
    </w:rPr>
  </w:style>
  <w:style w:type="character" w:customStyle="1" w:styleId="21">
    <w:name w:val="标题 2 字符"/>
    <w:basedOn w:val="14"/>
    <w:link w:val="5"/>
    <w:qFormat/>
    <w:uiPriority w:val="0"/>
    <w:rPr>
      <w:rFonts w:ascii="仿宋" w:hAnsi="仿宋" w:eastAsia="仿宋" w:cs="仿宋"/>
      <w:b/>
      <w:bCs/>
      <w:kern w:val="2"/>
      <w:sz w:val="28"/>
      <w:szCs w:val="28"/>
    </w:rPr>
  </w:style>
  <w:style w:type="character" w:customStyle="1" w:styleId="22">
    <w:name w:val="标题 3 字符"/>
    <w:basedOn w:val="14"/>
    <w:link w:val="6"/>
    <w:qFormat/>
    <w:uiPriority w:val="0"/>
    <w:rPr>
      <w:rFonts w:ascii="仿宋" w:hAnsi="仿宋" w:eastAsia="仿宋" w:cs="仿宋"/>
      <w:b/>
      <w:bCs/>
      <w:kern w:val="2"/>
      <w:sz w:val="28"/>
      <w:szCs w:val="28"/>
    </w:rPr>
  </w:style>
  <w:style w:type="character" w:customStyle="1" w:styleId="23">
    <w:name w:val="表格"/>
    <w:qFormat/>
    <w:uiPriority w:val="1"/>
    <w:rPr>
      <w:rFonts w:ascii="仿宋" w:hAnsi="仿宋" w:eastAsia="仿宋" w:cs="仿宋"/>
      <w:spacing w:val="2"/>
      <w:sz w:val="28"/>
      <w:szCs w:val="28"/>
    </w:rPr>
  </w:style>
  <w:style w:type="character" w:customStyle="1" w:styleId="24">
    <w:name w:val="Book Title"/>
    <w:qFormat/>
    <w:uiPriority w:val="33"/>
    <w:rPr>
      <w:rFonts w:ascii="仿宋" w:hAnsi="仿宋" w:eastAsia="仿宋" w:cs="仿宋"/>
      <w:b/>
      <w:bCs/>
      <w:i/>
      <w:iCs/>
      <w:spacing w:val="-5"/>
      <w:sz w:val="24"/>
    </w:rPr>
  </w:style>
  <w:style w:type="character" w:customStyle="1" w:styleId="25">
    <w:name w:val="标题 4 字符"/>
    <w:basedOn w:val="14"/>
    <w:link w:val="7"/>
    <w:qFormat/>
    <w:uiPriority w:val="0"/>
    <w:rPr>
      <w:rFonts w:ascii="仿宋" w:hAnsi="仿宋" w:eastAsia="仿宋" w:cs="仿宋"/>
      <w:kern w:val="2"/>
      <w:sz w:val="28"/>
      <w:szCs w:val="28"/>
    </w:rPr>
  </w:style>
  <w:style w:type="character" w:customStyle="1" w:styleId="26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7">
    <w:name w:val="font3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39</Pages>
  <Words>2403</Words>
  <Characters>13703</Characters>
  <Lines>114</Lines>
  <Paragraphs>32</Paragraphs>
  <TotalTime>0</TotalTime>
  <ScaleCrop>false</ScaleCrop>
  <LinksUpToDate>false</LinksUpToDate>
  <CharactersWithSpaces>16074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2023-09-26T03:04:00Z</dcterms:created>
  <dc:creator>Administrator</dc:creator>
  <cp:lastModifiedBy>一个足球场维修员</cp:lastModifiedBy>
  <dcterms:modified xsi:type="dcterms:W3CDTF">2023-11-16T00:36:27Z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0EB64C195C2D496EB019E5A8CC433793_13</vt:lpwstr>
  </property>
</Properties>
</file>