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default" w:ascii="仿宋" w:hAnsi="仿宋" w:eastAsia="仿宋" w:cs="黑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黑体"/>
          <w:bCs/>
          <w:sz w:val="32"/>
          <w:szCs w:val="32"/>
        </w:rPr>
        <w:t xml:space="preserve"> </w:t>
      </w:r>
      <w:r>
        <w:rPr>
          <w:rFonts w:ascii="仿宋" w:hAnsi="仿宋" w:eastAsia="仿宋" w:cs="黑体"/>
          <w:bCs/>
          <w:sz w:val="32"/>
          <w:szCs w:val="32"/>
        </w:rPr>
        <w:t>模块一 BIM 建模与招标工程量清单编制</w:t>
      </w:r>
      <w:r>
        <w:rPr>
          <w:rFonts w:hint="eastAsia" w:ascii="仿宋" w:hAnsi="仿宋" w:eastAsia="仿宋" w:cs="黑体"/>
          <w:bCs/>
          <w:sz w:val="32"/>
          <w:szCs w:val="32"/>
        </w:rPr>
        <w:t>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leftChars="0" w:firstLine="484" w:firstLineChars="200"/>
        <w:textAlignment w:val="auto"/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en-US" w:bidi="ar-SA"/>
        </w:rPr>
      </w:pP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en-US" w:bidi="ar-SA"/>
        </w:rPr>
        <w:t>本模块内容包括两部分：建筑与装饰工程</w:t>
      </w:r>
      <w:r>
        <w:rPr>
          <w:rFonts w:hint="eastAsia" w:ascii="宋体" w:hAnsi="宋体" w:eastAsia="宋体" w:cs="宋体"/>
          <w:color w:val="000000"/>
          <w:spacing w:val="2"/>
          <w:sz w:val="24"/>
          <w:szCs w:val="24"/>
          <w:lang w:val="en-US" w:eastAsia="en-US" w:bidi="ar-SA"/>
        </w:rPr>
        <w:t>BIM</w:t>
      </w: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en-US" w:bidi="ar-SA"/>
        </w:rPr>
        <w:t>建模与招标工程量清单编制、安装工程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BIM</w:t>
      </w:r>
      <w:r>
        <w:rPr>
          <w:rFonts w:hint="eastAsia" w:ascii="宋体" w:hAnsi="宋体" w:eastAsia="宋体" w:cs="宋体"/>
          <w:color w:val="000000"/>
          <w:spacing w:val="-5"/>
          <w:sz w:val="24"/>
          <w:szCs w:val="24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en-US" w:bidi="ar-SA"/>
        </w:rPr>
        <w:t>建模与招标工程量清单编制。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leftChars="0" w:firstLine="484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</w:pP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en-US" w:bidi="ar-SA"/>
        </w:rPr>
        <w:t>比赛形式为团队赛，本试卷比赛时长为</w:t>
      </w:r>
      <w:r>
        <w:rPr>
          <w:rFonts w:hint="eastAsia" w:ascii="宋体" w:hAnsi="宋体" w:eastAsia="宋体" w:cs="宋体"/>
          <w:color w:val="000000"/>
          <w:spacing w:val="4"/>
          <w:sz w:val="24"/>
          <w:szCs w:val="24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180分钟。在国赛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  <w:t>分值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中权重占比为</w:t>
      </w:r>
      <w:r>
        <w:rPr>
          <w:rFonts w:hint="eastAsia" w:ascii="宋体" w:hAnsi="宋体" w:eastAsia="宋体" w:cs="宋体"/>
          <w:color w:val="000000"/>
          <w:spacing w:val="3"/>
          <w:sz w:val="24"/>
          <w:szCs w:val="24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color w:val="000000"/>
          <w:spacing w:val="2"/>
          <w:sz w:val="24"/>
          <w:szCs w:val="24"/>
          <w:lang w:val="en-US" w:eastAsia="en-US" w:bidi="ar-SA"/>
        </w:rPr>
        <w:t>50%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一、</w:t>
      </w: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en-US" w:bidi="ar-SA"/>
        </w:rPr>
        <w:t>建筑与装饰工程</w:t>
      </w: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zh-CN" w:bidi="ar-SA"/>
        </w:rPr>
        <w:t>B</w:t>
      </w:r>
      <w:r>
        <w:rPr>
          <w:rFonts w:hint="eastAsia" w:ascii="宋体" w:hAnsi="宋体" w:eastAsia="宋体" w:cs="宋体"/>
          <w:color w:val="000000"/>
          <w:spacing w:val="-1"/>
          <w:sz w:val="24"/>
          <w:szCs w:val="24"/>
          <w:lang w:val="en-US" w:eastAsia="en-US" w:bidi="ar-SA"/>
        </w:rPr>
        <w:t>IM</w:t>
      </w:r>
      <w:r>
        <w:rPr>
          <w:rFonts w:hint="eastAsia" w:ascii="宋体" w:hAnsi="宋体" w:eastAsia="宋体" w:cs="宋体"/>
          <w:color w:val="000000"/>
          <w:spacing w:val="-7"/>
          <w:sz w:val="24"/>
          <w:szCs w:val="24"/>
          <w:lang w:val="en-US" w:eastAsia="en-US" w:bidi="ar-SA"/>
        </w:rPr>
        <w:t>建模与招标工程量清单编制（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70</w:t>
      </w:r>
      <w:r>
        <w:rPr>
          <w:rFonts w:hint="eastAsia" w:ascii="宋体" w:hAnsi="宋体" w:eastAsia="宋体" w:cs="宋体"/>
          <w:color w:val="000000"/>
          <w:spacing w:val="-2"/>
          <w:sz w:val="24"/>
          <w:szCs w:val="24"/>
          <w:lang w:val="en-US" w:eastAsia="en-US" w:bidi="ar-SA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项目名称：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  <w:t>项目三工程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建筑面积：</w:t>
      </w: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zh-CN" w:bidi="ar-SA"/>
        </w:rPr>
        <w:t>3586.98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en-US" w:bidi="ar-SA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  <w:t>结构形式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：</w:t>
      </w: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en-US" w:bidi="ar-SA"/>
        </w:rPr>
        <w:t>框架结构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请根据《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  <w:t>项目三工程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》施工图纸及《房屋建筑与装饰工程计量规范计算规则2013》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  <w:t>（GB50854-2013）、《建设工程工程量计价规范》（GB50500-2013）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及相关的施工工艺及流程完成BIM算量模型的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  <w:t>创建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并编制工程量清单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1.</w:t>
      </w:r>
      <w:r>
        <w:rPr>
          <w:rFonts w:hint="eastAsia" w:ascii="宋体" w:hAnsi="宋体" w:eastAsia="宋体" w:cs="宋体"/>
          <w:color w:val="000000"/>
          <w:spacing w:val="-47"/>
          <w:sz w:val="24"/>
          <w:szCs w:val="24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en-US" w:bidi="ar-SA"/>
        </w:rPr>
        <w:t>建筑与装饰工程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BIM</w:t>
      </w: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en-US" w:bidi="ar-SA"/>
        </w:rPr>
        <w:t>算量模型</w:t>
      </w: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zh-CN" w:bidi="ar-SA"/>
        </w:rPr>
        <w:t>创建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1.1完成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  <w:t>基础层、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en-US" w:bidi="ar-SA"/>
        </w:rPr>
        <w:t>首层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 w:bidi="ar-SA"/>
        </w:rPr>
        <w:t>、二层各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构件BIM算量模型的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  <w:t>创建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leftChars="0" w:firstLine="484" w:firstLineChars="200"/>
        <w:textAlignment w:val="auto"/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en-US" w:bidi="ar-SA"/>
        </w:rPr>
      </w:pP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zh-CN" w:bidi="ar-SA"/>
        </w:rPr>
        <w:t>大开挖土方工程量；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leftChars="0" w:firstLine="484" w:firstLineChars="200"/>
        <w:textAlignment w:val="auto"/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en-US" w:bidi="ar-SA"/>
        </w:rPr>
      </w:pP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zh-CN" w:bidi="ar-SA"/>
        </w:rPr>
        <w:t>土方回填工程量；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leftChars="0" w:firstLine="484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</w:pP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zh-CN" w:bidi="ar-SA"/>
        </w:rPr>
        <w:t>基础垫层、桩基混凝土、模板、钢筋工程量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leftChars="0" w:firstLine="484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</w:pP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en-US" w:bidi="ar-SA"/>
        </w:rPr>
        <w:t>（</w:t>
      </w: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zh-CN" w:bidi="ar-SA"/>
        </w:rPr>
        <w:t>4）首层、二层梁、板、柱混凝土、模板、钢筋工程量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leftChars="0" w:firstLine="484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</w:pP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en-US" w:bidi="ar-SA"/>
        </w:rPr>
        <w:t>（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  <w:t>5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）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  <w:t>首层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门、窗</w:t>
      </w: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zh-CN" w:bidi="ar-SA"/>
        </w:rPr>
        <w:t>工程量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（窗的离地高度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  <w:t>参照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建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  <w:t>施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图）；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leftChars="0" w:firstLine="484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</w:pP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en-US" w:bidi="ar-SA"/>
        </w:rPr>
        <w:t>（</w:t>
      </w: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zh-CN" w:bidi="ar-SA"/>
        </w:rPr>
        <w:t>6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室外台阶、散水、雨篷、坡道</w:t>
      </w: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zh-CN" w:bidi="ar-SA"/>
        </w:rPr>
        <w:t>工程量</w:t>
      </w:r>
      <w:r>
        <w:rPr>
          <w:rFonts w:hint="eastAsia" w:ascii="宋体" w:hAnsi="宋体" w:cs="宋体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leftChars="0" w:firstLine="484" w:firstLineChars="200"/>
        <w:textAlignment w:val="auto"/>
        <w:rPr>
          <w:rFonts w:hint="default" w:ascii="宋体" w:hAnsi="宋体" w:eastAsia="宋体" w:cs="宋体"/>
          <w:color w:val="00000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en-US" w:bidi="ar-SA"/>
        </w:rPr>
        <w:t>（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  <w:t>7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）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  <w:t>首层房间的室内装饰工程量</w:t>
      </w:r>
    </w:p>
    <w:p>
      <w:pPr>
        <w:tabs>
          <w:tab w:val="left" w:pos="312"/>
        </w:tabs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1.2建筑与装饰工程招标工程量清单编制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请编制题目1.1中BIM算量模型中所有构件的工程量清单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（钢筋除外）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。</w:t>
      </w:r>
    </w:p>
    <w:p>
      <w:pPr>
        <w:spacing w:line="360" w:lineRule="auto"/>
        <w:jc w:val="left"/>
        <w:rPr>
          <w:rFonts w:hint="eastAsia" w:ascii="宋体" w:hAnsi="宋体" w:eastAsia="宋体" w:cs="宋体"/>
          <w:b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成果文件提交：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模型文件命名为“1.1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 xml:space="preserve"> XX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土建模型”，保存至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指定位置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提交工程量清单汇总表，格式为PDF 和 EXCEL ,命名为“1.2 某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XX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项目建筑与装饰工程量清单汇总表”，保存至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指定位置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提交钢筋级别直径汇总表，格式PDF 和EXCEL，命名为“1.3 钢筋级别直径汇总表”，保存至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指定位置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。</w:t>
      </w:r>
    </w:p>
    <w:p>
      <w:pPr>
        <w:spacing w:line="360" w:lineRule="auto"/>
        <w:jc w:val="left"/>
        <w:rPr>
          <w:rFonts w:ascii="仿宋" w:hAnsi="仿宋" w:eastAsia="仿宋" w:cs="仿宋_GB2312"/>
          <w:color w:val="00000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  <w:lang w:val="en-US" w:eastAsia="zh-CN"/>
        </w:rPr>
        <w:t>二、</w:t>
      </w: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安装工程 BIM 建模与招标工程量清单编制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en-US" w:bidi="ar-SA"/>
        </w:rPr>
        <w:t>总分：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30</w:t>
      </w:r>
      <w:r>
        <w:rPr>
          <w:rFonts w:hint="eastAsia" w:ascii="宋体" w:hAnsi="宋体" w:eastAsia="宋体" w:cs="宋体"/>
          <w:color w:val="000000"/>
          <w:spacing w:val="3"/>
          <w:sz w:val="24"/>
          <w:szCs w:val="24"/>
          <w:lang w:val="en-US" w:eastAsia="en-US" w:bidi="ar-SA"/>
        </w:rPr>
        <w:t>分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</w:rPr>
        <w:t>1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b/>
          <w:sz w:val="24"/>
          <w:szCs w:val="24"/>
        </w:rPr>
        <w:t>完成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电气</w:t>
      </w:r>
      <w:r>
        <w:rPr>
          <w:rFonts w:hint="eastAsia" w:ascii="宋体" w:hAnsi="宋体" w:eastAsia="宋体" w:cs="宋体"/>
          <w:b/>
          <w:sz w:val="24"/>
          <w:szCs w:val="24"/>
        </w:rPr>
        <w:t>工程BIM算量模型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建模并编制工程量清单（15分）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</w:rPr>
        <w:t>项目名称：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  <w:t>项目三工程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建筑面积：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3586.98</w:t>
      </w:r>
      <w:r>
        <w:rPr>
          <w:rFonts w:hint="eastAsia" w:ascii="宋体" w:hAnsi="宋体" w:eastAsia="宋体" w:cs="宋体"/>
          <w:sz w:val="24"/>
          <w:szCs w:val="24"/>
        </w:rPr>
        <w:t>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请根据《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  <w:t>项目三工程</w:t>
      </w:r>
      <w:r>
        <w:rPr>
          <w:rFonts w:hint="eastAsia" w:ascii="宋体" w:hAnsi="宋体" w:eastAsia="宋体" w:cs="宋体"/>
          <w:sz w:val="24"/>
          <w:szCs w:val="24"/>
        </w:rPr>
        <w:t>》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项目</w:t>
      </w:r>
      <w:r>
        <w:rPr>
          <w:rFonts w:hint="eastAsia" w:ascii="宋体" w:hAnsi="宋体" w:eastAsia="宋体" w:cs="宋体"/>
          <w:sz w:val="24"/>
          <w:szCs w:val="24"/>
        </w:rPr>
        <w:t>施工图纸、《通用安装工程计量规范》(GB500856—2013)及相关的施工工艺及流程完成BIM算量模型的建立与招标工程量清单编制。</w:t>
      </w:r>
    </w:p>
    <w:p>
      <w:pPr>
        <w:widowControl/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/>
          <w:sz w:val="24"/>
          <w:szCs w:val="24"/>
        </w:rPr>
        <w:t>统一设置规定：</w:t>
      </w:r>
    </w:p>
    <w:p>
      <w:pPr>
        <w:pStyle w:val="14"/>
        <w:widowControl w:val="0"/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开关、插座需依附墙体进行识别。</w:t>
      </w:r>
    </w:p>
    <w:p>
      <w:pPr>
        <w:pStyle w:val="15"/>
        <w:widowControl w:val="0"/>
        <w:numPr>
          <w:ilvl w:val="0"/>
          <w:numId w:val="0"/>
        </w:numPr>
        <w:autoSpaceDE w:val="0"/>
        <w:autoSpaceDN w:val="0"/>
        <w:adjustRightInd w:val="0"/>
        <w:spacing w:before="0" w:after="0"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水平管线的长度计算至点式构件中线；</w:t>
      </w:r>
    </w:p>
    <w:p>
      <w:pPr>
        <w:pStyle w:val="15"/>
        <w:widowControl w:val="0"/>
        <w:numPr>
          <w:ilvl w:val="0"/>
          <w:numId w:val="0"/>
        </w:numPr>
        <w:autoSpaceDE w:val="0"/>
        <w:autoSpaceDN w:val="0"/>
        <w:adjustRightInd w:val="0"/>
        <w:spacing w:before="0" w:after="0"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电线接头不套清单项。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计算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下列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指定工程量，其他不考虑。</w:t>
      </w:r>
    </w:p>
    <w:p>
      <w:pPr>
        <w:pStyle w:val="14"/>
        <w:widowControl w:val="0"/>
        <w:spacing w:line="360" w:lineRule="auto"/>
        <w:ind w:left="426"/>
        <w:jc w:val="both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1. 计算本工程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二层室内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所有照明灯具、开关、插座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和配电箱的工程量；</w:t>
      </w:r>
    </w:p>
    <w:p>
      <w:pPr>
        <w:pStyle w:val="14"/>
        <w:widowControl w:val="0"/>
        <w:spacing w:line="360" w:lineRule="auto"/>
        <w:ind w:left="426"/>
        <w:jc w:val="both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2. 计算本工程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二层AL2-2B超室W1回路的管线工程量；</w:t>
      </w:r>
    </w:p>
    <w:p>
      <w:pPr>
        <w:pStyle w:val="14"/>
        <w:widowControl w:val="0"/>
        <w:spacing w:line="360" w:lineRule="auto"/>
        <w:ind w:left="426"/>
        <w:jc w:val="both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3. 计算本工程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二层AL2配电箱M6-M10回路的管线工程量；</w:t>
      </w:r>
    </w:p>
    <w:p>
      <w:pPr>
        <w:pStyle w:val="14"/>
        <w:widowControl w:val="0"/>
        <w:spacing w:line="360" w:lineRule="auto"/>
        <w:ind w:left="426"/>
        <w:jc w:val="both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4、计算本工程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二层AL2配电箱M2、M3回路的管线工程量；</w:t>
      </w:r>
    </w:p>
    <w:p>
      <w:pPr>
        <w:pStyle w:val="14"/>
        <w:widowControl w:val="0"/>
        <w:spacing w:line="360" w:lineRule="auto"/>
        <w:ind w:left="426"/>
        <w:jc w:val="both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5. 计算本工程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二层平面图中桥架的工程量。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编制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算量模型中所有构件的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招标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工程量清单。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（4）导出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工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程量清单汇总表，格式为PDF 和 EXCEL ,命名为“2.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XXXX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电气工程量清单汇总表”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并提交。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b/>
          <w:sz w:val="24"/>
          <w:szCs w:val="24"/>
        </w:rPr>
        <w:t>完成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给排水</w:t>
      </w:r>
      <w:r>
        <w:rPr>
          <w:rFonts w:hint="eastAsia" w:ascii="宋体" w:hAnsi="宋体" w:eastAsia="宋体" w:cs="宋体"/>
          <w:b/>
          <w:sz w:val="24"/>
          <w:szCs w:val="24"/>
        </w:rPr>
        <w:t>工程BIM算量模型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建模并编制工程量清单（15分）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</w:rPr>
        <w:t>项目名称：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  <w:t>项目三工程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建筑面积：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3586.98</w:t>
      </w:r>
      <w:r>
        <w:rPr>
          <w:rFonts w:hint="eastAsia" w:ascii="宋体" w:hAnsi="宋体" w:eastAsia="宋体" w:cs="宋体"/>
          <w:sz w:val="24"/>
          <w:szCs w:val="24"/>
        </w:rPr>
        <w:t>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请根据《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  <w:t>项目三工程</w:t>
      </w:r>
      <w:r>
        <w:rPr>
          <w:rFonts w:hint="eastAsia" w:ascii="宋体" w:hAnsi="宋体" w:eastAsia="宋体" w:cs="宋体"/>
          <w:sz w:val="24"/>
          <w:szCs w:val="24"/>
        </w:rPr>
        <w:t>》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项目</w:t>
      </w:r>
      <w:r>
        <w:rPr>
          <w:rFonts w:hint="eastAsia" w:ascii="宋体" w:hAnsi="宋体" w:eastAsia="宋体" w:cs="宋体"/>
          <w:sz w:val="24"/>
          <w:szCs w:val="24"/>
        </w:rPr>
        <w:t>施工图纸、《通用安装工程计量规范》(GB500856—2013)及相关的施工工艺及流程完成BIM算量模型的建立与招标工程量清单编制。</w:t>
      </w:r>
    </w:p>
    <w:p>
      <w:pPr>
        <w:widowControl/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/>
          <w:sz w:val="24"/>
          <w:szCs w:val="24"/>
        </w:rPr>
        <w:t>统一设置规定：</w:t>
      </w:r>
    </w:p>
    <w:p>
      <w:pPr>
        <w:widowControl/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管道计算起点为室外管道外墙皮1.5m处；</w:t>
      </w:r>
    </w:p>
    <w:p>
      <w:pPr>
        <w:pStyle w:val="15"/>
        <w:widowControl w:val="0"/>
        <w:numPr>
          <w:ilvl w:val="0"/>
          <w:numId w:val="0"/>
        </w:numPr>
        <w:autoSpaceDE w:val="0"/>
        <w:autoSpaceDN w:val="0"/>
        <w:adjustRightInd w:val="0"/>
        <w:spacing w:before="0" w:after="0"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给排水专业零星构件（接头）、通头管件不套清单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计算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下列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指定工程量，其他不考虑。</w:t>
      </w:r>
    </w:p>
    <w:p>
      <w:pPr>
        <w:widowControl/>
        <w:numPr>
          <w:ilvl w:val="0"/>
          <w:numId w:val="0"/>
        </w:numPr>
        <w:spacing w:line="360" w:lineRule="auto"/>
        <w:ind w:left="426" w:leftChars="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计算本工程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一层、二层所有卫生器具（清扫口、拖布池、蹲式大便器、坐式大便器、立式小便斗、台式洗脸盆、地漏）的工程量；</w:t>
      </w:r>
    </w:p>
    <w:p>
      <w:pPr>
        <w:widowControl/>
        <w:numPr>
          <w:ilvl w:val="0"/>
          <w:numId w:val="0"/>
        </w:numPr>
        <w:spacing w:line="360" w:lineRule="auto"/>
        <w:ind w:left="426" w:leftChars="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计算本工程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一层公共卫生间给水管和排水管的工程量；</w:t>
      </w:r>
    </w:p>
    <w:p>
      <w:pPr>
        <w:widowControl/>
        <w:numPr>
          <w:ilvl w:val="0"/>
          <w:numId w:val="0"/>
        </w:numPr>
        <w:spacing w:line="360" w:lineRule="auto"/>
        <w:ind w:left="426" w:left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计算本工程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一层幼儿卫生间给水管和排水管的工程量；</w:t>
      </w:r>
    </w:p>
    <w:p>
      <w:pPr>
        <w:widowControl/>
        <w:numPr>
          <w:ilvl w:val="0"/>
          <w:numId w:val="0"/>
        </w:numPr>
        <w:spacing w:line="360" w:lineRule="auto"/>
        <w:ind w:left="426" w:leftChars="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4.计算本工程一层J-1 W-1 W-3 W-4的横管长度。</w:t>
      </w:r>
      <w:bookmarkStart w:id="0" w:name="_GoBack"/>
      <w:bookmarkEnd w:id="0"/>
    </w:p>
    <w:p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编制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算量模型中所有构件的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招标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工程量清单。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（4）导出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工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程量清单汇总表，格式为PDF 和 EXCEL ,命名为“2.2 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XXXX给排水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工程量清单汇总表”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并提交。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b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成果文件提交：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模型命名为“2.1.1 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XXXX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电模型”、“2.1.2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XXXX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水模型”，保存至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指定位置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提交工程量清单汇总表，格式为PDF 和 EXCEL ,命名为“2.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XXXX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电气工程量清单汇总表”，保存至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指定位置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提交工程量清单汇总表，格式为PDF 和 EXCEL ,命名为“2.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2XXX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给排水工程量清单汇总表”，保存至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指定位置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。</w:t>
      </w:r>
    </w:p>
    <w:p>
      <w:pPr>
        <w:widowControl/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将试题成果文件拷贝到已经清空的U盘上（拷贝完毕后，一定要再次检</w:t>
      </w:r>
    </w:p>
    <w:p>
      <w:pPr>
        <w:widowControl/>
        <w:spacing w:line="360" w:lineRule="auto"/>
        <w:ind w:left="420" w:left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查U盘里面文件是否拷贝成果），拷贝不成功的或者文件命名不正确的，一律按照无效成果文件处理。</w:t>
      </w:r>
    </w:p>
    <w:p>
      <w:pPr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ind w:firstLine="240" w:firstLineChars="100"/>
        <w:jc w:val="left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sz w:val="24"/>
          <w:szCs w:val="24"/>
        </w:rPr>
        <w:t>所有考生须在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考试结束</w:t>
      </w:r>
      <w:r>
        <w:rPr>
          <w:rFonts w:hint="eastAsia" w:ascii="宋体" w:hAnsi="宋体" w:eastAsia="宋体" w:cs="宋体"/>
          <w:sz w:val="24"/>
          <w:szCs w:val="24"/>
        </w:rPr>
        <w:t>前将拷贝完成的U盘提交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签字确认</w:t>
      </w:r>
      <w:r>
        <w:rPr>
          <w:rFonts w:hint="eastAsia" w:ascii="宋体" w:hAnsi="宋体" w:eastAsia="宋体" w:cs="宋体"/>
          <w:sz w:val="24"/>
          <w:szCs w:val="24"/>
        </w:rPr>
        <w:t>后离开。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b/>
          <w:bCs/>
          <w:color w:val="000000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8AC668B"/>
    <w:multiLevelType w:val="singleLevel"/>
    <w:tmpl w:val="C8AC668B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NiODMyMjQxNGUyZTZjZWIwYWE4MmZmOTdhNzNmYTYifQ=="/>
  </w:docVars>
  <w:rsids>
    <w:rsidRoot w:val="00994C97"/>
    <w:rsid w:val="0005184B"/>
    <w:rsid w:val="000D3CDD"/>
    <w:rsid w:val="000E40F2"/>
    <w:rsid w:val="000F358B"/>
    <w:rsid w:val="00123C8E"/>
    <w:rsid w:val="00197409"/>
    <w:rsid w:val="001D0D86"/>
    <w:rsid w:val="001F56A2"/>
    <w:rsid w:val="00224792"/>
    <w:rsid w:val="002708D7"/>
    <w:rsid w:val="002775A1"/>
    <w:rsid w:val="002818DD"/>
    <w:rsid w:val="00282BC0"/>
    <w:rsid w:val="00285E29"/>
    <w:rsid w:val="00292FCD"/>
    <w:rsid w:val="002A4FCD"/>
    <w:rsid w:val="002D3250"/>
    <w:rsid w:val="002E4AE3"/>
    <w:rsid w:val="003237D0"/>
    <w:rsid w:val="00331980"/>
    <w:rsid w:val="0035328F"/>
    <w:rsid w:val="0036369E"/>
    <w:rsid w:val="003852D5"/>
    <w:rsid w:val="00396F5C"/>
    <w:rsid w:val="003B63AF"/>
    <w:rsid w:val="00401E9A"/>
    <w:rsid w:val="00442639"/>
    <w:rsid w:val="0046499E"/>
    <w:rsid w:val="0054561D"/>
    <w:rsid w:val="0055227D"/>
    <w:rsid w:val="00555CCC"/>
    <w:rsid w:val="005607C0"/>
    <w:rsid w:val="00595B4F"/>
    <w:rsid w:val="005D7619"/>
    <w:rsid w:val="005F567C"/>
    <w:rsid w:val="00635DAA"/>
    <w:rsid w:val="0066754E"/>
    <w:rsid w:val="006817EA"/>
    <w:rsid w:val="006B09D2"/>
    <w:rsid w:val="006B56B4"/>
    <w:rsid w:val="00705601"/>
    <w:rsid w:val="00725D18"/>
    <w:rsid w:val="007424FC"/>
    <w:rsid w:val="007454E7"/>
    <w:rsid w:val="007516AC"/>
    <w:rsid w:val="00755FA4"/>
    <w:rsid w:val="00756855"/>
    <w:rsid w:val="007A1904"/>
    <w:rsid w:val="007E1CAB"/>
    <w:rsid w:val="007E490C"/>
    <w:rsid w:val="007F680F"/>
    <w:rsid w:val="00822372"/>
    <w:rsid w:val="00825BD7"/>
    <w:rsid w:val="0083312E"/>
    <w:rsid w:val="00842098"/>
    <w:rsid w:val="008635BB"/>
    <w:rsid w:val="00874546"/>
    <w:rsid w:val="008D5519"/>
    <w:rsid w:val="008D5DF6"/>
    <w:rsid w:val="008E352D"/>
    <w:rsid w:val="008F1575"/>
    <w:rsid w:val="008F3743"/>
    <w:rsid w:val="00954A07"/>
    <w:rsid w:val="009643F3"/>
    <w:rsid w:val="00982E50"/>
    <w:rsid w:val="009841A0"/>
    <w:rsid w:val="00994C97"/>
    <w:rsid w:val="009A0149"/>
    <w:rsid w:val="009C7250"/>
    <w:rsid w:val="009D5AA2"/>
    <w:rsid w:val="009D758A"/>
    <w:rsid w:val="00A11469"/>
    <w:rsid w:val="00A14026"/>
    <w:rsid w:val="00A45017"/>
    <w:rsid w:val="00A47D4A"/>
    <w:rsid w:val="00A819AD"/>
    <w:rsid w:val="00A87C51"/>
    <w:rsid w:val="00AA1764"/>
    <w:rsid w:val="00AB31D5"/>
    <w:rsid w:val="00AB6F5D"/>
    <w:rsid w:val="00AF3BE2"/>
    <w:rsid w:val="00B424FC"/>
    <w:rsid w:val="00B45678"/>
    <w:rsid w:val="00B640F8"/>
    <w:rsid w:val="00B878FF"/>
    <w:rsid w:val="00B907E2"/>
    <w:rsid w:val="00BE1723"/>
    <w:rsid w:val="00BF7BFE"/>
    <w:rsid w:val="00C23BEC"/>
    <w:rsid w:val="00C31BAB"/>
    <w:rsid w:val="00C31E18"/>
    <w:rsid w:val="00CA31B5"/>
    <w:rsid w:val="00CA496B"/>
    <w:rsid w:val="00CD49AE"/>
    <w:rsid w:val="00D27FEE"/>
    <w:rsid w:val="00D32100"/>
    <w:rsid w:val="00D56CD6"/>
    <w:rsid w:val="00D970F5"/>
    <w:rsid w:val="00DA423D"/>
    <w:rsid w:val="00DA4842"/>
    <w:rsid w:val="00DC2DB6"/>
    <w:rsid w:val="00DC57A6"/>
    <w:rsid w:val="00DE2536"/>
    <w:rsid w:val="00DE7A26"/>
    <w:rsid w:val="00E14248"/>
    <w:rsid w:val="00E651D7"/>
    <w:rsid w:val="00EA6EAD"/>
    <w:rsid w:val="00EB2F89"/>
    <w:rsid w:val="00EB74B3"/>
    <w:rsid w:val="00ED7FD2"/>
    <w:rsid w:val="00EE357B"/>
    <w:rsid w:val="00F027FF"/>
    <w:rsid w:val="00F03384"/>
    <w:rsid w:val="00F05416"/>
    <w:rsid w:val="00F358FB"/>
    <w:rsid w:val="00FA7067"/>
    <w:rsid w:val="00FD3648"/>
    <w:rsid w:val="00FF636D"/>
    <w:rsid w:val="03F86B1C"/>
    <w:rsid w:val="05721509"/>
    <w:rsid w:val="076F5347"/>
    <w:rsid w:val="0A96708F"/>
    <w:rsid w:val="0C963A1B"/>
    <w:rsid w:val="19063F48"/>
    <w:rsid w:val="19ED659F"/>
    <w:rsid w:val="1A5839BF"/>
    <w:rsid w:val="245865E6"/>
    <w:rsid w:val="24714252"/>
    <w:rsid w:val="2570067D"/>
    <w:rsid w:val="291D29FD"/>
    <w:rsid w:val="2B394FA2"/>
    <w:rsid w:val="2E944C07"/>
    <w:rsid w:val="2F5A5A95"/>
    <w:rsid w:val="323E2319"/>
    <w:rsid w:val="32A03890"/>
    <w:rsid w:val="34A82FD7"/>
    <w:rsid w:val="34E6355C"/>
    <w:rsid w:val="354D6E66"/>
    <w:rsid w:val="3C592F4B"/>
    <w:rsid w:val="3EA25CDB"/>
    <w:rsid w:val="3F4848A4"/>
    <w:rsid w:val="404F7D01"/>
    <w:rsid w:val="417014CE"/>
    <w:rsid w:val="42372621"/>
    <w:rsid w:val="427A2F12"/>
    <w:rsid w:val="467D0ED7"/>
    <w:rsid w:val="4AA44A1F"/>
    <w:rsid w:val="50CF28F5"/>
    <w:rsid w:val="522A33CD"/>
    <w:rsid w:val="52556BBA"/>
    <w:rsid w:val="538604F5"/>
    <w:rsid w:val="554C0043"/>
    <w:rsid w:val="57091A9D"/>
    <w:rsid w:val="586B761B"/>
    <w:rsid w:val="5D390360"/>
    <w:rsid w:val="5D541A70"/>
    <w:rsid w:val="5FFE47D7"/>
    <w:rsid w:val="6034462D"/>
    <w:rsid w:val="61883D20"/>
    <w:rsid w:val="64925346"/>
    <w:rsid w:val="66827080"/>
    <w:rsid w:val="67A163A1"/>
    <w:rsid w:val="68ED0CA1"/>
    <w:rsid w:val="6ABF109C"/>
    <w:rsid w:val="6BA23695"/>
    <w:rsid w:val="6C36506A"/>
    <w:rsid w:val="6EDE592F"/>
    <w:rsid w:val="6F3A35A0"/>
    <w:rsid w:val="71586291"/>
    <w:rsid w:val="71681909"/>
    <w:rsid w:val="74177616"/>
    <w:rsid w:val="75A15810"/>
    <w:rsid w:val="76633E4A"/>
    <w:rsid w:val="77336BED"/>
    <w:rsid w:val="799E2D3C"/>
    <w:rsid w:val="7A01079E"/>
    <w:rsid w:val="7AE52DF2"/>
    <w:rsid w:val="7EAD1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nhideWhenUsed/>
    <w:qFormat/>
    <w:uiPriority w:val="99"/>
    <w:pPr>
      <w:spacing w:after="120"/>
      <w:ind w:left="420" w:leftChars="200"/>
    </w:pPr>
    <w:rPr>
      <w:rFonts w:eastAsia="宋体"/>
    </w:rPr>
  </w:style>
  <w:style w:type="paragraph" w:styleId="3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First Indent 2"/>
    <w:basedOn w:val="2"/>
    <w:unhideWhenUsed/>
    <w:qFormat/>
    <w:uiPriority w:val="99"/>
    <w:pPr>
      <w:ind w:firstLine="420" w:firstLineChars="200"/>
    </w:pPr>
  </w:style>
  <w:style w:type="table" w:styleId="7">
    <w:name w:val="Table Grid"/>
    <w:basedOn w:val="6"/>
    <w:qFormat/>
    <w:uiPriority w:val="39"/>
    <w:tblPr>
      <w:tblBorders>
        <w:top w:val="single" w:color="CBCDD1" w:sz="6" w:space="0"/>
        <w:left w:val="single" w:color="CBCDD1" w:sz="6" w:space="0"/>
        <w:bottom w:val="single" w:color="CBCDD1" w:sz="6" w:space="0"/>
        <w:right w:val="single" w:color="CBCDD1" w:sz="6" w:space="0"/>
        <w:insideH w:val="single" w:color="CBCDD1" w:sz="6" w:space="0"/>
        <w:insideV w:val="single" w:color="CBCDD1" w:sz="6" w:space="0"/>
      </w:tblBorders>
    </w:tblPr>
    <w:tcPr>
      <w:vAlign w:val="center"/>
    </w:tcPr>
  </w:style>
  <w:style w:type="character" w:styleId="9">
    <w:name w:val="Emphasis"/>
    <w:basedOn w:val="8"/>
    <w:qFormat/>
    <w:uiPriority w:val="20"/>
    <w:rPr>
      <w:i/>
      <w:iCs/>
    </w:rPr>
  </w:style>
  <w:style w:type="character" w:customStyle="1" w:styleId="10">
    <w:name w:val="font41"/>
    <w:basedOn w:val="8"/>
    <w:qFormat/>
    <w:uiPriority w:val="0"/>
    <w:rPr>
      <w:rFonts w:ascii="Calibri" w:hAnsi="Calibri" w:cs="Calibri"/>
      <w:color w:val="000000"/>
      <w:sz w:val="21"/>
      <w:szCs w:val="21"/>
      <w:u w:val="none"/>
    </w:rPr>
  </w:style>
  <w:style w:type="character" w:customStyle="1" w:styleId="11">
    <w:name w:val="font31"/>
    <w:basedOn w:val="8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2">
    <w:name w:val="页眉 字符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页脚 字符"/>
    <w:basedOn w:val="8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Normal_2"/>
    <w:qFormat/>
    <w:uiPriority w:val="0"/>
    <w:pPr>
      <w:spacing w:before="120" w:after="240"/>
      <w:jc w:val="both"/>
    </w:pPr>
    <w:rPr>
      <w:rFonts w:ascii="Calibri" w:hAnsi="Calibri" w:eastAsia="Calibri" w:cs="Times New Roman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2394</Words>
  <Characters>2711</Characters>
  <Lines>19</Lines>
  <Paragraphs>5</Paragraphs>
  <TotalTime>20</TotalTime>
  <ScaleCrop>false</ScaleCrop>
  <LinksUpToDate>false</LinksUpToDate>
  <CharactersWithSpaces>2750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2023-04-21T08:50:00Z</dcterms:created>
  <dc:creator>glodon</dc:creator>
  <cp:lastModifiedBy>土土</cp:lastModifiedBy>
  <dcterms:modified xsi:type="dcterms:W3CDTF">2023-11-13T16:00:31Z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D962B140979A473BB875C9B16CBDE0DA</vt:lpwstr>
  </property>
</Properties>
</file>